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53212" w14:textId="4B3225B7" w:rsidR="00646AC2" w:rsidRPr="00653BFF" w:rsidRDefault="008C74D9" w:rsidP="008C74D9">
      <w:pPr>
        <w:jc w:val="center"/>
      </w:pPr>
      <w:bookmarkStart w:id="0" w:name="_GoBack"/>
      <w:bookmarkEnd w:id="0"/>
      <w:r w:rsidRPr="00653BFF">
        <w:rPr>
          <w:noProof/>
          <w:lang w:val="en-US"/>
        </w:rPr>
        <w:drawing>
          <wp:inline distT="0" distB="0" distL="0" distR="0" wp14:anchorId="34493679" wp14:editId="77BB9D8A">
            <wp:extent cx="1792800" cy="1240079"/>
            <wp:effectExtent l="0" t="0" r="0" b="0"/>
            <wp:docPr id="5" name="Picture 5" title="EESC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12">
                      <a:extLst>
                        <a:ext uri="{28A0092B-C50C-407E-A947-70E740481C1C}">
                          <a14:useLocalDpi xmlns:a14="http://schemas.microsoft.com/office/drawing/2010/main" val="0"/>
                        </a:ext>
                      </a:extLst>
                    </a:blip>
                    <a:stretch>
                      <a:fillRect/>
                    </a:stretch>
                  </pic:blipFill>
                  <pic:spPr>
                    <a:xfrm>
                      <a:off x="0" y="0"/>
                      <a:ext cx="1792800" cy="1240079"/>
                    </a:xfrm>
                    <a:prstGeom prst="rect">
                      <a:avLst/>
                    </a:prstGeom>
                  </pic:spPr>
                </pic:pic>
              </a:graphicData>
            </a:graphic>
          </wp:inline>
        </w:drawing>
      </w:r>
      <w:r w:rsidR="002C1DB1" w:rsidRPr="00653BFF">
        <w:rPr>
          <w:noProof/>
          <w:sz w:val="20"/>
          <w:lang w:val="en-US"/>
        </w:rPr>
        <mc:AlternateContent>
          <mc:Choice Requires="wps">
            <w:drawing>
              <wp:anchor distT="0" distB="0" distL="114300" distR="114300" simplePos="0" relativeHeight="251659264" behindDoc="1" locked="0" layoutInCell="0" allowOverlap="1" wp14:anchorId="7397B250" wp14:editId="1DA09895">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9861F" w14:textId="77777777" w:rsidR="004C360D" w:rsidRPr="00260E65" w:rsidRDefault="004C360D">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a="http://schemas.openxmlformats.org/drawingml/2006/main">
            <w:pict>
              <v:shapetype id="_x0000_t202" coordsize="21600,21600" o:spt="202" path="m,l,21600r21600,l21600,xe" w14:anchorId="7397B250">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">
                <v:textbox>
                  <w:txbxContent>
                    <w:p w:rsidRPr="00260E65" w:rsidR="004C360D" w:rsidRDefault="004C360D" w14:paraId="1219861F" w14:textId="77777777">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14:paraId="691EBB79" w14:textId="77777777" w:rsidR="008C74D9" w:rsidRPr="00653BFF" w:rsidRDefault="008C74D9" w:rsidP="0015678B"/>
    <w:p w14:paraId="5B0AF01D" w14:textId="77777777" w:rsidR="00646AC2" w:rsidRPr="00653BFF" w:rsidRDefault="00256B47" w:rsidP="0015678B">
      <w:pPr>
        <w:jc w:val="right"/>
      </w:pPr>
      <w:r w:rsidRPr="00653BFF">
        <w:rPr>
          <w:b/>
        </w:rPr>
        <w:t>INT</w:t>
      </w:r>
      <w:r w:rsidR="009B30AA" w:rsidRPr="00653BFF">
        <w:rPr>
          <w:b/>
        </w:rPr>
        <w:t>/</w:t>
      </w:r>
      <w:r w:rsidR="00194A1B" w:rsidRPr="00653BFF">
        <w:rPr>
          <w:b/>
        </w:rPr>
        <w:t>909</w:t>
      </w:r>
    </w:p>
    <w:p w14:paraId="4DAA7C99" w14:textId="77777777" w:rsidR="00563C84" w:rsidRPr="00653BFF" w:rsidRDefault="003E264C" w:rsidP="00256B47">
      <w:pPr>
        <w:jc w:val="right"/>
      </w:pPr>
      <w:r w:rsidRPr="00653BFF">
        <w:rPr>
          <w:b/>
        </w:rPr>
        <w:t>Tourism and transport in 2020 and beyond</w:t>
      </w:r>
    </w:p>
    <w:p w14:paraId="207AE149" w14:textId="77777777" w:rsidR="009B30AA" w:rsidRPr="00653BFF" w:rsidRDefault="009B30AA" w:rsidP="0015678B"/>
    <w:p w14:paraId="25216FFC" w14:textId="77777777" w:rsidR="009B30AA" w:rsidRPr="00653BFF" w:rsidRDefault="009B30AA" w:rsidP="0015678B"/>
    <w:p w14:paraId="0ED1CE72" w14:textId="4C54AC39" w:rsidR="00646AC2" w:rsidRPr="00653BFF" w:rsidRDefault="00543EEF" w:rsidP="00261DED">
      <w:pPr>
        <w:jc w:val="center"/>
      </w:pPr>
      <w:r w:rsidRPr="00653BFF">
        <w:rPr>
          <w:b/>
          <w:sz w:val="28"/>
        </w:rPr>
        <w:t>OPINION</w:t>
      </w:r>
      <w:r w:rsidR="00563C84" w:rsidRPr="00653BFF">
        <w:br/>
      </w:r>
      <w:r w:rsidR="00563C84" w:rsidRPr="00653BFF">
        <w:br/>
      </w:r>
      <w:r w:rsidR="004B37AB">
        <w:t>European Economic and Social Committee</w:t>
      </w:r>
      <w:r w:rsidR="00563C84" w:rsidRPr="00653BFF">
        <w:br/>
      </w:r>
      <w:r w:rsidR="00563C84" w:rsidRPr="00653BFF">
        <w:br/>
      </w:r>
      <w:r w:rsidR="00CC33CF" w:rsidRPr="00653BFF">
        <w:rPr>
          <w:b/>
        </w:rPr>
        <w:t>Communication from the Commission to the Eu</w:t>
      </w:r>
      <w:r w:rsidR="00495B57" w:rsidRPr="00653BFF">
        <w:rPr>
          <w:b/>
        </w:rPr>
        <w:t xml:space="preserve">ropean Parliament, </w:t>
      </w:r>
      <w:r w:rsidR="00CC33CF" w:rsidRPr="00653BFF">
        <w:rPr>
          <w:b/>
        </w:rPr>
        <w:t>the Council, the European Economic and Social Committee and the Committee of the Regions</w:t>
      </w:r>
      <w:r w:rsidR="00E82EEA" w:rsidRPr="00653BFF">
        <w:rPr>
          <w:b/>
        </w:rPr>
        <w:t xml:space="preserve"> </w:t>
      </w:r>
      <w:r w:rsidR="00493D91">
        <w:rPr>
          <w:b/>
        </w:rPr>
        <w:t>–</w:t>
      </w:r>
      <w:r w:rsidR="00E82EEA" w:rsidRPr="00653BFF">
        <w:rPr>
          <w:b/>
        </w:rPr>
        <w:t xml:space="preserve"> </w:t>
      </w:r>
      <w:r w:rsidR="00460EB3" w:rsidRPr="00653BFF">
        <w:rPr>
          <w:b/>
        </w:rPr>
        <w:br/>
      </w:r>
      <w:r w:rsidR="002829A1" w:rsidRPr="00653BFF">
        <w:rPr>
          <w:b/>
        </w:rPr>
        <w:t>Tourism and transport in 2020 and beyond</w:t>
      </w:r>
      <w:r w:rsidR="00563C84" w:rsidRPr="00653BFF">
        <w:br/>
      </w:r>
      <w:r w:rsidR="00525F6C" w:rsidRPr="00653BFF">
        <w:t>[</w:t>
      </w:r>
      <w:r w:rsidR="001C0ABE" w:rsidRPr="00653BFF">
        <w:t>COM</w:t>
      </w:r>
      <w:r w:rsidR="00011D33" w:rsidRPr="00653BFF">
        <w:t>(</w:t>
      </w:r>
      <w:r w:rsidR="00AE505A" w:rsidRPr="00653BFF">
        <w:t>2020</w:t>
      </w:r>
      <w:r w:rsidR="00011D33" w:rsidRPr="00653BFF">
        <w:t>)</w:t>
      </w:r>
      <w:r w:rsidR="002829A1" w:rsidRPr="00653BFF">
        <w:t xml:space="preserve"> 550</w:t>
      </w:r>
      <w:r w:rsidR="00AE505A" w:rsidRPr="00653BFF">
        <w:t xml:space="preserve"> final</w:t>
      </w:r>
      <w:r w:rsidR="00525F6C" w:rsidRPr="00653BFF">
        <w:t>]</w:t>
      </w:r>
    </w:p>
    <w:p w14:paraId="21E9B239" w14:textId="77777777" w:rsidR="009B30AA" w:rsidRPr="00653BFF" w:rsidRDefault="009B30AA" w:rsidP="0015678B">
      <w:pPr>
        <w:jc w:val="center"/>
      </w:pPr>
    </w:p>
    <w:p w14:paraId="0052D71D" w14:textId="55055386" w:rsidR="00704FBB" w:rsidRPr="00653BFF" w:rsidRDefault="007F5E0D" w:rsidP="0015678B">
      <w:pPr>
        <w:jc w:val="center"/>
        <w:rPr>
          <w:b/>
        </w:rPr>
      </w:pPr>
      <w:r w:rsidRPr="00653BFF">
        <w:t xml:space="preserve">Rapporteur: </w:t>
      </w:r>
      <w:r w:rsidR="000054F7" w:rsidRPr="00653BFF">
        <w:rPr>
          <w:b/>
        </w:rPr>
        <w:t xml:space="preserve">Panagiotis </w:t>
      </w:r>
      <w:r w:rsidR="00493D91" w:rsidRPr="00653BFF">
        <w:rPr>
          <w:b/>
        </w:rPr>
        <w:t>Gkofas</w:t>
      </w:r>
    </w:p>
    <w:p w14:paraId="051317F4" w14:textId="77777777" w:rsidR="00FF3A5A" w:rsidRPr="00653BFF" w:rsidRDefault="00FF3A5A" w:rsidP="0015678B">
      <w:pPr>
        <w:jc w:val="center"/>
        <w:rPr>
          <w:b/>
        </w:rPr>
      </w:pPr>
    </w:p>
    <w:p w14:paraId="488AA9C2" w14:textId="77777777" w:rsidR="00E32DC6" w:rsidRPr="00653BFF" w:rsidRDefault="00E32DC6" w:rsidP="0015678B"/>
    <w:p w14:paraId="0A9F4F95" w14:textId="77777777" w:rsidR="00E32DC6" w:rsidRPr="00653BFF" w:rsidRDefault="00E32DC6" w:rsidP="0015678B"/>
    <w:p w14:paraId="1CBCBB22" w14:textId="77777777" w:rsidR="00E32DC6" w:rsidRPr="00653BFF" w:rsidRDefault="00E32DC6" w:rsidP="0015678B">
      <w:pPr>
        <w:sectPr w:rsidR="00E32DC6" w:rsidRPr="00653BFF" w:rsidSect="00117F6C">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p w14:paraId="28DACE32" w14:textId="77777777" w:rsidR="0012220C" w:rsidRPr="00653BFF" w:rsidRDefault="0012220C"/>
    <w:tbl>
      <w:tblPr>
        <w:tblW w:w="0" w:type="auto"/>
        <w:tblLook w:val="04A0" w:firstRow="1" w:lastRow="0" w:firstColumn="1" w:lastColumn="0" w:noHBand="0" w:noVBand="1"/>
      </w:tblPr>
      <w:tblGrid>
        <w:gridCol w:w="3055"/>
        <w:gridCol w:w="6018"/>
      </w:tblGrid>
      <w:tr w:rsidR="00F60E01" w:rsidRPr="00653BFF" w14:paraId="727FE9EE" w14:textId="77777777" w:rsidTr="00EA4BFE">
        <w:trPr>
          <w:trHeight w:val="251"/>
        </w:trPr>
        <w:tc>
          <w:tcPr>
            <w:tcW w:w="3055" w:type="dxa"/>
          </w:tcPr>
          <w:p w14:paraId="6D252396" w14:textId="77777777" w:rsidR="00F60E01" w:rsidRPr="00653BFF" w:rsidRDefault="00F60E01">
            <w:pPr>
              <w:jc w:val="left"/>
            </w:pPr>
            <w:r w:rsidRPr="00653BFF">
              <w:t>Referral</w:t>
            </w:r>
          </w:p>
        </w:tc>
        <w:tc>
          <w:tcPr>
            <w:tcW w:w="6018" w:type="dxa"/>
          </w:tcPr>
          <w:p w14:paraId="44D32003" w14:textId="77777777" w:rsidR="00F60E01" w:rsidRPr="00653BFF" w:rsidRDefault="007204C5" w:rsidP="00F32973">
            <w:r w:rsidRPr="00653BFF">
              <w:t>Commission, 17/06/2020</w:t>
            </w:r>
          </w:p>
        </w:tc>
      </w:tr>
      <w:tr w:rsidR="0016503F" w:rsidRPr="00653BFF" w14:paraId="700A03E0" w14:textId="77777777" w:rsidTr="00EA4BFE">
        <w:trPr>
          <w:trHeight w:val="251"/>
        </w:trPr>
        <w:tc>
          <w:tcPr>
            <w:tcW w:w="3055" w:type="dxa"/>
          </w:tcPr>
          <w:p w14:paraId="303E3D4F" w14:textId="77777777" w:rsidR="0016503F" w:rsidRPr="00653BFF" w:rsidRDefault="0016503F">
            <w:pPr>
              <w:jc w:val="left"/>
            </w:pPr>
            <w:r w:rsidRPr="00653BFF">
              <w:t>Legal basis</w:t>
            </w:r>
          </w:p>
        </w:tc>
        <w:tc>
          <w:tcPr>
            <w:tcW w:w="6018" w:type="dxa"/>
          </w:tcPr>
          <w:p w14:paraId="5EC2BE43" w14:textId="77777777" w:rsidR="0016503F" w:rsidRPr="00653BFF" w:rsidRDefault="0016503F">
            <w:pPr>
              <w:jc w:val="left"/>
            </w:pPr>
            <w:r w:rsidRPr="00653BFF">
              <w:t xml:space="preserve">Article </w:t>
            </w:r>
            <w:r w:rsidR="00FF3BF9" w:rsidRPr="00653BFF">
              <w:t xml:space="preserve">304 </w:t>
            </w:r>
            <w:r w:rsidRPr="00653BFF">
              <w:t>of the Treaty on the Functioning of the European Union</w:t>
            </w:r>
          </w:p>
        </w:tc>
      </w:tr>
      <w:tr w:rsidR="0016503F" w:rsidRPr="00653BFF" w14:paraId="5C7F13EB" w14:textId="77777777" w:rsidTr="00EA4BFE">
        <w:trPr>
          <w:trHeight w:val="250"/>
        </w:trPr>
        <w:tc>
          <w:tcPr>
            <w:tcW w:w="3055" w:type="dxa"/>
          </w:tcPr>
          <w:p w14:paraId="4B43AC06" w14:textId="77777777" w:rsidR="0016503F" w:rsidRPr="00653BFF" w:rsidRDefault="0016503F">
            <w:pPr>
              <w:jc w:val="left"/>
            </w:pPr>
          </w:p>
        </w:tc>
        <w:tc>
          <w:tcPr>
            <w:tcW w:w="6018" w:type="dxa"/>
          </w:tcPr>
          <w:p w14:paraId="7E2B418F" w14:textId="77777777" w:rsidR="0016503F" w:rsidRPr="00653BFF" w:rsidRDefault="0016503F">
            <w:pPr>
              <w:jc w:val="left"/>
            </w:pPr>
          </w:p>
        </w:tc>
      </w:tr>
      <w:tr w:rsidR="00DF5B64" w:rsidRPr="00653BFF" w14:paraId="6C649315" w14:textId="77777777" w:rsidTr="00EA4BFE">
        <w:tc>
          <w:tcPr>
            <w:tcW w:w="3055" w:type="dxa"/>
          </w:tcPr>
          <w:p w14:paraId="122BF9B6" w14:textId="77777777" w:rsidR="00DF5B64" w:rsidRPr="00653BFF" w:rsidRDefault="00AD4B4F">
            <w:pPr>
              <w:jc w:val="left"/>
            </w:pPr>
            <w:r w:rsidRPr="00653BFF">
              <w:t>Section responsible</w:t>
            </w:r>
          </w:p>
        </w:tc>
        <w:tc>
          <w:tcPr>
            <w:tcW w:w="6018" w:type="dxa"/>
          </w:tcPr>
          <w:p w14:paraId="3C177EB4" w14:textId="77777777" w:rsidR="00DF5B64" w:rsidRPr="00653BFF" w:rsidRDefault="00EA4BFE">
            <w:pPr>
              <w:jc w:val="left"/>
            </w:pPr>
            <w:r w:rsidRPr="00653BFF">
              <w:t>Section for the Single Market, Production and Consumption</w:t>
            </w:r>
          </w:p>
        </w:tc>
      </w:tr>
      <w:tr w:rsidR="00A156E6" w:rsidRPr="00653BFF" w14:paraId="0D09A121" w14:textId="77777777" w:rsidTr="00EA4BFE">
        <w:tc>
          <w:tcPr>
            <w:tcW w:w="3055" w:type="dxa"/>
          </w:tcPr>
          <w:p w14:paraId="696B88B5" w14:textId="77777777" w:rsidR="00A156E6" w:rsidRPr="00653BFF" w:rsidRDefault="00A156E6">
            <w:pPr>
              <w:jc w:val="left"/>
            </w:pPr>
            <w:r w:rsidRPr="00653BFF">
              <w:t>Adopted in section</w:t>
            </w:r>
          </w:p>
        </w:tc>
        <w:tc>
          <w:tcPr>
            <w:tcW w:w="6018" w:type="dxa"/>
          </w:tcPr>
          <w:p w14:paraId="5D68802A" w14:textId="3154A2E8" w:rsidR="00A156E6" w:rsidRPr="00653BFF" w:rsidRDefault="00D41522">
            <w:pPr>
              <w:jc w:val="left"/>
            </w:pPr>
            <w:r w:rsidRPr="00653BFF">
              <w:t>04/09/2020</w:t>
            </w:r>
          </w:p>
        </w:tc>
      </w:tr>
      <w:tr w:rsidR="00A156E6" w:rsidRPr="00653BFF" w14:paraId="31276258" w14:textId="77777777" w:rsidTr="00EA4BFE">
        <w:tc>
          <w:tcPr>
            <w:tcW w:w="3055" w:type="dxa"/>
          </w:tcPr>
          <w:p w14:paraId="4577289C" w14:textId="77777777" w:rsidR="00A156E6" w:rsidRPr="00653BFF" w:rsidRDefault="00A156E6">
            <w:pPr>
              <w:jc w:val="left"/>
            </w:pPr>
            <w:r w:rsidRPr="00653BFF">
              <w:t>Adopted at plenary</w:t>
            </w:r>
          </w:p>
        </w:tc>
        <w:tc>
          <w:tcPr>
            <w:tcW w:w="6018" w:type="dxa"/>
          </w:tcPr>
          <w:p w14:paraId="075DB64D" w14:textId="66F0AD1A" w:rsidR="00A156E6" w:rsidRPr="00653BFF" w:rsidRDefault="008611AE">
            <w:pPr>
              <w:jc w:val="left"/>
            </w:pPr>
            <w:r>
              <w:t>18/09/220</w:t>
            </w:r>
          </w:p>
        </w:tc>
      </w:tr>
      <w:tr w:rsidR="00BA1290" w:rsidRPr="00653BFF" w14:paraId="7E99AF7F" w14:textId="77777777" w:rsidTr="00EA4BFE">
        <w:tc>
          <w:tcPr>
            <w:tcW w:w="3055" w:type="dxa"/>
          </w:tcPr>
          <w:p w14:paraId="4EF4908D" w14:textId="77777777" w:rsidR="00BA1290" w:rsidRPr="00653BFF" w:rsidRDefault="00BA1290">
            <w:pPr>
              <w:jc w:val="left"/>
            </w:pPr>
            <w:r w:rsidRPr="00653BFF">
              <w:t>Plenary session No</w:t>
            </w:r>
          </w:p>
        </w:tc>
        <w:tc>
          <w:tcPr>
            <w:tcW w:w="6018" w:type="dxa"/>
          </w:tcPr>
          <w:p w14:paraId="175A4F1C" w14:textId="3A2DBA3A" w:rsidR="00BA1290" w:rsidRPr="00653BFF" w:rsidRDefault="008611AE">
            <w:pPr>
              <w:jc w:val="left"/>
            </w:pPr>
            <w:r>
              <w:t>554</w:t>
            </w:r>
          </w:p>
        </w:tc>
      </w:tr>
      <w:tr w:rsidR="00A156E6" w:rsidRPr="00653BFF" w14:paraId="552F548E" w14:textId="77777777" w:rsidTr="00EA4BFE">
        <w:tc>
          <w:tcPr>
            <w:tcW w:w="3055" w:type="dxa"/>
          </w:tcPr>
          <w:p w14:paraId="68EEA288" w14:textId="77777777" w:rsidR="00D423D4" w:rsidRPr="00653BFF" w:rsidRDefault="0043024C">
            <w:pPr>
              <w:jc w:val="left"/>
            </w:pPr>
            <w:r w:rsidRPr="00653BFF">
              <w:t xml:space="preserve">Outcome of </w:t>
            </w:r>
            <w:r w:rsidR="007622A7" w:rsidRPr="00653BFF">
              <w:t>vote</w:t>
            </w:r>
            <w:r w:rsidR="00F20987" w:rsidRPr="00653BFF">
              <w:br/>
            </w:r>
            <w:r w:rsidRPr="00653BFF">
              <w:t>(</w:t>
            </w:r>
            <w:r w:rsidR="007622A7" w:rsidRPr="00653BFF">
              <w:t>for</w:t>
            </w:r>
            <w:r w:rsidRPr="00653BFF">
              <w:t>/against/abstentions)</w:t>
            </w:r>
          </w:p>
        </w:tc>
        <w:tc>
          <w:tcPr>
            <w:tcW w:w="6018" w:type="dxa"/>
            <w:vAlign w:val="bottom"/>
          </w:tcPr>
          <w:p w14:paraId="25DE1DF0" w14:textId="5E3F28E1" w:rsidR="00A156E6" w:rsidRPr="00653BFF" w:rsidRDefault="00DE7C54">
            <w:pPr>
              <w:jc w:val="left"/>
            </w:pPr>
            <w:r>
              <w:t>217</w:t>
            </w:r>
            <w:r w:rsidR="00A156E6" w:rsidRPr="00653BFF">
              <w:t>/</w:t>
            </w:r>
            <w:r>
              <w:t>2</w:t>
            </w:r>
            <w:r w:rsidR="00A156E6" w:rsidRPr="00653BFF">
              <w:t>/</w:t>
            </w:r>
            <w:r>
              <w:t>0</w:t>
            </w:r>
          </w:p>
        </w:tc>
      </w:tr>
    </w:tbl>
    <w:p w14:paraId="13CBB9A9" w14:textId="77777777" w:rsidR="0090053A" w:rsidRPr="00653BFF" w:rsidRDefault="0090053A"/>
    <w:p w14:paraId="099E355B" w14:textId="77777777" w:rsidR="00646AC2" w:rsidRPr="00653BFF" w:rsidRDefault="00646AC2">
      <w:r w:rsidRPr="00653BFF">
        <w:br w:type="page"/>
      </w:r>
    </w:p>
    <w:p w14:paraId="157196F0" w14:textId="77777777" w:rsidR="00011D33" w:rsidRPr="00653BFF" w:rsidRDefault="00011D33" w:rsidP="0015678B">
      <w:pPr>
        <w:pStyle w:val="Heading1"/>
        <w:keepNext/>
        <w:rPr>
          <w:b/>
        </w:rPr>
      </w:pPr>
      <w:r w:rsidRPr="00653BFF">
        <w:rPr>
          <w:b/>
        </w:rPr>
        <w:lastRenderedPageBreak/>
        <w:t>Conclusions and recommendations</w:t>
      </w:r>
    </w:p>
    <w:p w14:paraId="41B8357A" w14:textId="77777777" w:rsidR="008641E5" w:rsidRPr="00653BFF" w:rsidRDefault="008641E5" w:rsidP="008641E5">
      <w:pPr>
        <w:pStyle w:val="Heading2"/>
        <w:numPr>
          <w:ilvl w:val="0"/>
          <w:numId w:val="0"/>
        </w:numPr>
        <w:ind w:left="567"/>
      </w:pPr>
    </w:p>
    <w:p w14:paraId="52E85D50" w14:textId="24C13611" w:rsidR="0043236D" w:rsidRPr="00653BFF" w:rsidRDefault="0043236D" w:rsidP="00DA3347">
      <w:pPr>
        <w:pStyle w:val="Heading2"/>
      </w:pPr>
      <w:r w:rsidRPr="00653BFF">
        <w:t xml:space="preserve">The EESC </w:t>
      </w:r>
      <w:r w:rsidR="00A277DA" w:rsidRPr="00653BFF">
        <w:t xml:space="preserve">believes </w:t>
      </w:r>
      <w:r w:rsidRPr="00653BFF">
        <w:t>that th</w:t>
      </w:r>
      <w:r w:rsidR="00DA3347" w:rsidRPr="00653BFF">
        <w:t>e</w:t>
      </w:r>
      <w:r w:rsidRPr="00653BFF">
        <w:t xml:space="preserve"> </w:t>
      </w:r>
      <w:r w:rsidR="00DA3347" w:rsidRPr="00653BFF">
        <w:t>European Commission C</w:t>
      </w:r>
      <w:r w:rsidRPr="00653BFF">
        <w:t>ommunication</w:t>
      </w:r>
      <w:r w:rsidR="00DA3347" w:rsidRPr="00653BFF">
        <w:t xml:space="preserve"> COM(2020) 550 final</w:t>
      </w:r>
      <w:r w:rsidRPr="00653BFF">
        <w:t xml:space="preserve"> </w:t>
      </w:r>
      <w:r w:rsidR="00A277DA" w:rsidRPr="00653BFF">
        <w:t xml:space="preserve">should </w:t>
      </w:r>
      <w:r w:rsidR="00D85F5C" w:rsidRPr="00653BFF">
        <w:t>be</w:t>
      </w:r>
      <w:r w:rsidR="00A277DA" w:rsidRPr="00653BFF">
        <w:t xml:space="preserve"> a strategic policy tool </w:t>
      </w:r>
      <w:r w:rsidR="00D85F5C" w:rsidRPr="00653BFF">
        <w:t>for</w:t>
      </w:r>
      <w:r w:rsidR="00A277DA" w:rsidRPr="00653BFF">
        <w:t xml:space="preserve"> rethink</w:t>
      </w:r>
      <w:r w:rsidR="00D85F5C" w:rsidRPr="00653BFF">
        <w:t>ing</w:t>
      </w:r>
      <w:r w:rsidR="00A277DA" w:rsidRPr="00653BFF">
        <w:t xml:space="preserve"> the EU </w:t>
      </w:r>
      <w:r w:rsidR="009B2173" w:rsidRPr="00653BFF">
        <w:t>sustainable model of t</w:t>
      </w:r>
      <w:r w:rsidR="00A277DA" w:rsidRPr="00653BFF">
        <w:t xml:space="preserve">ourism and </w:t>
      </w:r>
      <w:r w:rsidR="009B2173" w:rsidRPr="00653BFF">
        <w:t>t</w:t>
      </w:r>
      <w:r w:rsidR="00A277DA" w:rsidRPr="00653BFF">
        <w:t xml:space="preserve">ransport. The EESC </w:t>
      </w:r>
      <w:r w:rsidR="009B2173" w:rsidRPr="00653BFF">
        <w:t>calls</w:t>
      </w:r>
      <w:r w:rsidR="00A277DA" w:rsidRPr="00653BFF">
        <w:t xml:space="preserve"> for a comprehensive package of measures, with guidelines and recommendations aimed at</w:t>
      </w:r>
      <w:r w:rsidRPr="00653BFF">
        <w:t xml:space="preserve">: </w:t>
      </w:r>
    </w:p>
    <w:p w14:paraId="3750B7A8" w14:textId="7C93D664" w:rsidR="0043236D" w:rsidRPr="00653BFF" w:rsidRDefault="0043236D" w:rsidP="00F44703">
      <w:pPr>
        <w:pStyle w:val="ListParagraph"/>
        <w:ind w:left="0"/>
      </w:pPr>
    </w:p>
    <w:p w14:paraId="2EA26998" w14:textId="2344036B" w:rsidR="00263DEE" w:rsidRPr="00653BFF" w:rsidRDefault="00263DEE" w:rsidP="00353FF6">
      <w:pPr>
        <w:pStyle w:val="ListParagraph"/>
        <w:numPr>
          <w:ilvl w:val="0"/>
          <w:numId w:val="19"/>
        </w:numPr>
        <w:ind w:left="993" w:hanging="426"/>
      </w:pPr>
      <w:r w:rsidRPr="00653BFF">
        <w:t>the safe restoration of unrestricted free movement</w:t>
      </w:r>
      <w:r w:rsidR="00544353" w:rsidRPr="00653BFF">
        <w:t>,</w:t>
      </w:r>
      <w:r w:rsidRPr="00653BFF">
        <w:t xml:space="preserve"> </w:t>
      </w:r>
      <w:r w:rsidR="00DA3347" w:rsidRPr="00653BFF">
        <w:t>coordinated</w:t>
      </w:r>
      <w:r w:rsidRPr="00653BFF">
        <w:t xml:space="preserve"> reopening of internal borders and the lifting of</w:t>
      </w:r>
      <w:r w:rsidR="003961A5" w:rsidRPr="00653BFF">
        <w:t xml:space="preserve"> controls at internal borders;</w:t>
      </w:r>
    </w:p>
    <w:p w14:paraId="27B9C396" w14:textId="77777777" w:rsidR="00263DEE" w:rsidRPr="00653BFF" w:rsidRDefault="00263DEE" w:rsidP="00F44703">
      <w:pPr>
        <w:pStyle w:val="ListParagraph"/>
        <w:numPr>
          <w:ilvl w:val="0"/>
          <w:numId w:val="19"/>
        </w:numPr>
        <w:ind w:left="993" w:hanging="426"/>
      </w:pPr>
      <w:r w:rsidRPr="00653BFF">
        <w:t>the safe restoration of transport and connectivity following the adoption of a common</w:t>
      </w:r>
      <w:r w:rsidR="00EB0DEC" w:rsidRPr="00653BFF">
        <w:t xml:space="preserve"> political</w:t>
      </w:r>
      <w:r w:rsidRPr="00653BFF">
        <w:t xml:space="preserve"> </w:t>
      </w:r>
      <w:r w:rsidR="004224F2" w:rsidRPr="00653BFF">
        <w:t>framework agreeme</w:t>
      </w:r>
      <w:r w:rsidR="003A3B98" w:rsidRPr="00653BFF">
        <w:t xml:space="preserve">nt </w:t>
      </w:r>
      <w:r w:rsidR="003961A5" w:rsidRPr="00653BFF">
        <w:t>for all EU Member States;</w:t>
      </w:r>
    </w:p>
    <w:p w14:paraId="1C912364" w14:textId="77777777" w:rsidR="00263DEE" w:rsidRPr="00653BFF" w:rsidRDefault="00263DEE" w:rsidP="00F44703">
      <w:pPr>
        <w:pStyle w:val="ListParagraph"/>
        <w:numPr>
          <w:ilvl w:val="0"/>
          <w:numId w:val="21"/>
        </w:numPr>
        <w:ind w:left="1276" w:hanging="283"/>
      </w:pPr>
      <w:r w:rsidRPr="00653BFF">
        <w:t>the safe continuation of the provision of services in the field of food tourism and hospitality</w:t>
      </w:r>
      <w:r w:rsidR="008D65F1" w:rsidRPr="00653BFF">
        <w:t>;</w:t>
      </w:r>
    </w:p>
    <w:p w14:paraId="07077B43" w14:textId="77777777" w:rsidR="00263DEE" w:rsidRPr="00653BFF" w:rsidRDefault="00263DEE" w:rsidP="00F44703">
      <w:pPr>
        <w:pStyle w:val="ListParagraph"/>
        <w:numPr>
          <w:ilvl w:val="0"/>
          <w:numId w:val="21"/>
        </w:numPr>
        <w:ind w:left="1276" w:hanging="283"/>
      </w:pPr>
      <w:r w:rsidRPr="00653BFF">
        <w:t xml:space="preserve">striking a balance by agreement between EU Member States on the safe and common management of </w:t>
      </w:r>
      <w:r w:rsidR="00D85F5C" w:rsidRPr="00653BFF">
        <w:t xml:space="preserve">decisions and policies on </w:t>
      </w:r>
      <w:r w:rsidRPr="00653BFF">
        <w:t>border</w:t>
      </w:r>
      <w:r w:rsidR="00D85F5C" w:rsidRPr="00653BFF">
        <w:t>s</w:t>
      </w:r>
      <w:r w:rsidRPr="00653BFF">
        <w:t xml:space="preserve"> and transport. As long as </w:t>
      </w:r>
      <w:r w:rsidR="00D85F5C" w:rsidRPr="00653BFF">
        <w:t>COVID-19</w:t>
      </w:r>
      <w:r w:rsidRPr="00653BFF">
        <w:t xml:space="preserve"> checks are carried out</w:t>
      </w:r>
      <w:r w:rsidR="00D85F5C" w:rsidRPr="00653BFF">
        <w:t>,</w:t>
      </w:r>
      <w:r w:rsidRPr="00653BFF">
        <w:t xml:space="preserve"> there </w:t>
      </w:r>
      <w:r w:rsidR="00D07FB1" w:rsidRPr="00653BFF">
        <w:t>will be</w:t>
      </w:r>
      <w:r w:rsidRPr="00653BFF">
        <w:t xml:space="preserve"> sufficient staff </w:t>
      </w:r>
      <w:r w:rsidR="00D07FB1" w:rsidRPr="00653BFF">
        <w:t>to manage</w:t>
      </w:r>
      <w:r w:rsidRPr="00653BFF">
        <w:t xml:space="preserve"> the immediate and rapid transit of </w:t>
      </w:r>
      <w:r w:rsidR="005F6B3B" w:rsidRPr="00653BFF">
        <w:t>people</w:t>
      </w:r>
      <w:r w:rsidR="008D65F1" w:rsidRPr="00653BFF">
        <w:t>;</w:t>
      </w:r>
    </w:p>
    <w:p w14:paraId="45107B34" w14:textId="38101B74" w:rsidR="00263DEE" w:rsidRPr="00653BFF" w:rsidRDefault="006D5204" w:rsidP="00F44703">
      <w:pPr>
        <w:pStyle w:val="ListParagraph"/>
        <w:numPr>
          <w:ilvl w:val="0"/>
          <w:numId w:val="21"/>
        </w:numPr>
        <w:ind w:left="1276" w:hanging="283"/>
      </w:pPr>
      <w:r>
        <w:t xml:space="preserve">securing </w:t>
      </w:r>
      <w:r w:rsidR="00D85F5C" w:rsidRPr="00653BFF">
        <w:t xml:space="preserve">funding </w:t>
      </w:r>
      <w:r>
        <w:t xml:space="preserve">for </w:t>
      </w:r>
      <w:r w:rsidR="00D85F5C" w:rsidRPr="00653BFF">
        <w:t xml:space="preserve">the </w:t>
      </w:r>
      <w:r w:rsidR="00263DEE" w:rsidRPr="00653BFF">
        <w:t>training of workers in hotels, restaurants, catering</w:t>
      </w:r>
      <w:r w:rsidR="00D85F5C" w:rsidRPr="00653BFF">
        <w:t xml:space="preserve"> establishments</w:t>
      </w:r>
      <w:r w:rsidR="00263DEE" w:rsidRPr="00653BFF">
        <w:t>, museums,</w:t>
      </w:r>
      <w:r w:rsidR="00D85F5C" w:rsidRPr="00653BFF">
        <w:t xml:space="preserve"> </w:t>
      </w:r>
      <w:r>
        <w:t xml:space="preserve">nautical tourism, </w:t>
      </w:r>
      <w:r w:rsidR="00263DEE" w:rsidRPr="00653BFF">
        <w:t xml:space="preserve">etc., </w:t>
      </w:r>
      <w:r w:rsidR="00D85F5C" w:rsidRPr="00653BFF">
        <w:t xml:space="preserve">so that they can </w:t>
      </w:r>
      <w:r w:rsidR="00263DEE" w:rsidRPr="00653BFF">
        <w:t>proper</w:t>
      </w:r>
      <w:r w:rsidR="00D85F5C" w:rsidRPr="00653BFF">
        <w:t>ly</w:t>
      </w:r>
      <w:r w:rsidR="00263DEE" w:rsidRPr="00653BFF">
        <w:t xml:space="preserve"> implement</w:t>
      </w:r>
      <w:r w:rsidR="00D85F5C" w:rsidRPr="00653BFF">
        <w:t xml:space="preserve"> </w:t>
      </w:r>
      <w:r>
        <w:t>COVID-19 prevention</w:t>
      </w:r>
      <w:r w:rsidR="00263DEE" w:rsidRPr="00653BFF">
        <w:t xml:space="preserve"> measures</w:t>
      </w:r>
      <w:r w:rsidR="008D65F1" w:rsidRPr="00653BFF">
        <w:t>;</w:t>
      </w:r>
    </w:p>
    <w:p w14:paraId="245346C5" w14:textId="5D67BA56" w:rsidR="00263DEE" w:rsidRDefault="00B80AB8" w:rsidP="00963DCD">
      <w:pPr>
        <w:pStyle w:val="ListParagraph"/>
        <w:numPr>
          <w:ilvl w:val="0"/>
          <w:numId w:val="19"/>
        </w:numPr>
        <w:ind w:left="993" w:hanging="426"/>
      </w:pPr>
      <w:r w:rsidRPr="00653BFF">
        <w:t xml:space="preserve">ensuring </w:t>
      </w:r>
      <w:r w:rsidR="00BA1599" w:rsidRPr="00653BFF">
        <w:t>that health and safety</w:t>
      </w:r>
      <w:r w:rsidRPr="00653BFF">
        <w:t xml:space="preserve"> is top priority in any context, travelling or otherwise, as this is the only way to regain trust in the movement of persons</w:t>
      </w:r>
      <w:r w:rsidR="00DA3347" w:rsidRPr="00653BFF">
        <w:t>;</w:t>
      </w:r>
    </w:p>
    <w:p w14:paraId="6F64621C" w14:textId="5A720E8F" w:rsidR="005B0031" w:rsidRDefault="005B0031" w:rsidP="004D20B2">
      <w:pPr>
        <w:pStyle w:val="ListParagraph"/>
        <w:numPr>
          <w:ilvl w:val="0"/>
          <w:numId w:val="19"/>
        </w:numPr>
        <w:ind w:left="993" w:hanging="426"/>
      </w:pPr>
      <w:r w:rsidRPr="005B0031">
        <w:t>adopting a new Passenger Locator Form (PLF) at EU level, because such a system could achieve further added value at EU level in a number of areas:</w:t>
      </w:r>
    </w:p>
    <w:p w14:paraId="4B08B507" w14:textId="6E683AFB" w:rsidR="005B0031" w:rsidRDefault="005B0031" w:rsidP="00493D91">
      <w:pPr>
        <w:pStyle w:val="ListParagraph"/>
        <w:numPr>
          <w:ilvl w:val="1"/>
          <w:numId w:val="19"/>
        </w:numPr>
        <w:ind w:left="1276" w:hanging="283"/>
      </w:pPr>
      <w:r>
        <w:t>EU-level monitoring: if all Member States agreed to share both the new PLF information and the laboratory result information for travellers, we could reach economies of scale in terms of testing resources</w:t>
      </w:r>
      <w:r w:rsidR="00D5102E">
        <w:rPr>
          <w:rStyle w:val="FootnoteReference"/>
        </w:rPr>
        <w:footnoteReference w:id="1"/>
      </w:r>
      <w:r>
        <w:t>. If all EU countries agreed to use this technology (as Belgium and Germany have so far) and the same new standard PLF form, reliable estimates and projections could be made at city level, thus informing both country-level policies as well as EU-level policies. Such an effort would epitomise the role of the EU: through innovation and cooperation we can achieve our common goals - public health and economic activity at a time of crisis.</w:t>
      </w:r>
    </w:p>
    <w:p w14:paraId="58A1F97A" w14:textId="2FABA3B3" w:rsidR="005B0031" w:rsidRPr="00653BFF" w:rsidRDefault="005B0031" w:rsidP="004D20B2">
      <w:pPr>
        <w:pStyle w:val="ListParagraph"/>
        <w:numPr>
          <w:ilvl w:val="1"/>
          <w:numId w:val="19"/>
        </w:numPr>
        <w:ind w:left="1276" w:hanging="283"/>
      </w:pPr>
      <w:r>
        <w:t>COVID-19 passport: one of the most challenging tasks of our tourist-season experience has been confirming the validity of PCR tests. If all Member States decided to adopt the same PLF platform, then all accredited laboratories could communicate the results through the platform itself, hence creating a COVID-19 passport for all travellers that could be trusted and ensure minimal risk associated with travelling</w:t>
      </w:r>
      <w:r w:rsidR="003909BD">
        <w:t>;</w:t>
      </w:r>
    </w:p>
    <w:p w14:paraId="29CEB4FB" w14:textId="27844A05" w:rsidR="00263DEE" w:rsidRPr="00653BFF" w:rsidRDefault="00263DEE" w:rsidP="00F44703">
      <w:pPr>
        <w:pStyle w:val="ListParagraph"/>
        <w:numPr>
          <w:ilvl w:val="0"/>
          <w:numId w:val="19"/>
        </w:numPr>
        <w:ind w:left="993" w:hanging="426"/>
      </w:pPr>
      <w:r w:rsidRPr="00653BFF">
        <w:t xml:space="preserve">establishing an EU common strategic plan to </w:t>
      </w:r>
      <w:r w:rsidR="00D85F5C" w:rsidRPr="00653BFF">
        <w:t>help</w:t>
      </w:r>
      <w:r w:rsidRPr="00653BFF">
        <w:t xml:space="preserve"> </w:t>
      </w:r>
      <w:r w:rsidR="00D85F5C" w:rsidRPr="00653BFF">
        <w:t xml:space="preserve">the </w:t>
      </w:r>
      <w:r w:rsidRPr="00653BFF">
        <w:t xml:space="preserve">Member States implement economic and support measures for </w:t>
      </w:r>
      <w:r w:rsidR="00D85F5C" w:rsidRPr="00653BFF">
        <w:t>t</w:t>
      </w:r>
      <w:r w:rsidRPr="00653BFF">
        <w:t>ourism SMEs, restaurants, hotels, travel agencies,</w:t>
      </w:r>
      <w:r w:rsidR="00D85F5C" w:rsidRPr="00653BFF">
        <w:t xml:space="preserve"> </w:t>
      </w:r>
      <w:r w:rsidRPr="00653BFF">
        <w:t>tour guides, etc.;</w:t>
      </w:r>
    </w:p>
    <w:p w14:paraId="7A01CA9C" w14:textId="77777777" w:rsidR="00263DEE" w:rsidRPr="00653BFF" w:rsidRDefault="00263DEE" w:rsidP="004D20B2">
      <w:pPr>
        <w:pStyle w:val="ListParagraph"/>
        <w:numPr>
          <w:ilvl w:val="1"/>
          <w:numId w:val="19"/>
        </w:numPr>
        <w:ind w:left="1276" w:hanging="283"/>
      </w:pPr>
      <w:r w:rsidRPr="00653BFF">
        <w:t xml:space="preserve">addressing the lack of liquidity, with direct financing </w:t>
      </w:r>
      <w:r w:rsidR="00141943" w:rsidRPr="00653BFF">
        <w:t>for</w:t>
      </w:r>
      <w:r w:rsidRPr="00653BFF">
        <w:t xml:space="preserve"> micro-enterprises</w:t>
      </w:r>
      <w:r w:rsidR="00141943" w:rsidRPr="00653BFF">
        <w:t xml:space="preserve"> in particular</w:t>
      </w:r>
      <w:r w:rsidRPr="00653BFF">
        <w:t>, and restoring business confidence as wel</w:t>
      </w:r>
      <w:r w:rsidR="0072314C" w:rsidRPr="00653BFF">
        <w:t xml:space="preserve">l as </w:t>
      </w:r>
      <w:r w:rsidR="00141943" w:rsidRPr="00653BFF">
        <w:t>arranging</w:t>
      </w:r>
      <w:r w:rsidR="0072314C" w:rsidRPr="00653BFF">
        <w:t xml:space="preserve"> travel vouchers</w:t>
      </w:r>
      <w:r w:rsidR="00141943" w:rsidRPr="00653BFF">
        <w:t>;</w:t>
      </w:r>
    </w:p>
    <w:p w14:paraId="31C6C32D" w14:textId="0D3F1465" w:rsidR="00263DEE" w:rsidRPr="00653BFF" w:rsidRDefault="00041A87" w:rsidP="004D20B2">
      <w:pPr>
        <w:pStyle w:val="ListParagraph"/>
        <w:numPr>
          <w:ilvl w:val="1"/>
          <w:numId w:val="19"/>
        </w:numPr>
        <w:ind w:left="1276" w:hanging="283"/>
      </w:pPr>
      <w:r w:rsidRPr="00653BFF">
        <w:lastRenderedPageBreak/>
        <w:t>i</w:t>
      </w:r>
      <w:r w:rsidR="00263DEE" w:rsidRPr="00653BFF">
        <w:t xml:space="preserve">mmediate access </w:t>
      </w:r>
      <w:r w:rsidRPr="00653BFF">
        <w:t xml:space="preserve">to </w:t>
      </w:r>
      <w:r w:rsidR="00263DEE" w:rsidRPr="00653BFF">
        <w:t xml:space="preserve">and approval </w:t>
      </w:r>
      <w:r w:rsidRPr="00653BFF">
        <w:t>of</w:t>
      </w:r>
      <w:r w:rsidR="00263DEE" w:rsidRPr="00653BFF">
        <w:t xml:space="preserve"> loan</w:t>
      </w:r>
      <w:r w:rsidRPr="00653BFF">
        <w:t>s</w:t>
      </w:r>
      <w:r w:rsidR="00263DEE" w:rsidRPr="00653BFF">
        <w:t xml:space="preserve"> to all Member States under the su</w:t>
      </w:r>
      <w:r w:rsidR="00625367" w:rsidRPr="00653BFF">
        <w:t>pervision of the ECB and the EU</w:t>
      </w:r>
      <w:r w:rsidR="007076A3">
        <w:t xml:space="preserve">, </w:t>
      </w:r>
      <w:r w:rsidR="007076A3" w:rsidRPr="007076A3">
        <w:t>with guarantees from the EU and the Member States</w:t>
      </w:r>
      <w:r w:rsidR="00625367" w:rsidRPr="00653BFF">
        <w:t>;</w:t>
      </w:r>
    </w:p>
    <w:p w14:paraId="313A5C9B" w14:textId="25A4776B" w:rsidR="00263DEE" w:rsidRPr="00653BFF" w:rsidRDefault="00263DEE" w:rsidP="004D20B2">
      <w:pPr>
        <w:pStyle w:val="ListParagraph"/>
        <w:numPr>
          <w:ilvl w:val="1"/>
          <w:numId w:val="19"/>
        </w:numPr>
        <w:ind w:left="1276" w:hanging="283"/>
      </w:pPr>
      <w:r w:rsidRPr="00653BFF">
        <w:t xml:space="preserve">establishing </w:t>
      </w:r>
      <w:r w:rsidR="0093467C" w:rsidRPr="0093467C">
        <w:t xml:space="preserve">immediately </w:t>
      </w:r>
      <w:r w:rsidRPr="00653BFF">
        <w:t>a European mechanism for monitoring the implementation of support measures for SMEs and workers, particular</w:t>
      </w:r>
      <w:r w:rsidR="00041A87" w:rsidRPr="00653BFF">
        <w:t>ly</w:t>
      </w:r>
      <w:r w:rsidRPr="00653BFF">
        <w:t xml:space="preserve"> liquidity, lending</w:t>
      </w:r>
      <w:r w:rsidR="00041A87" w:rsidRPr="00653BFF">
        <w:t xml:space="preserve"> </w:t>
      </w:r>
      <w:r w:rsidRPr="00653BFF">
        <w:t>and transparenc</w:t>
      </w:r>
      <w:r w:rsidR="00625367" w:rsidRPr="00653BFF">
        <w:t>y in support measures</w:t>
      </w:r>
      <w:r w:rsidR="008D65F1" w:rsidRPr="00653BFF">
        <w:t>;</w:t>
      </w:r>
    </w:p>
    <w:p w14:paraId="26FF762F" w14:textId="14D5CCFF" w:rsidR="00263DEE" w:rsidRPr="00653BFF" w:rsidRDefault="00041A87" w:rsidP="00353FF6">
      <w:pPr>
        <w:pStyle w:val="ListParagraph"/>
        <w:numPr>
          <w:ilvl w:val="0"/>
          <w:numId w:val="19"/>
        </w:numPr>
        <w:ind w:left="993" w:hanging="426"/>
      </w:pPr>
      <w:r w:rsidRPr="00653BFF">
        <w:t>s</w:t>
      </w:r>
      <w:r w:rsidR="00263DEE" w:rsidRPr="00653BFF">
        <w:t xml:space="preserve">trengthening and extending </w:t>
      </w:r>
      <w:r w:rsidRPr="00653BFF">
        <w:t xml:space="preserve">the </w:t>
      </w:r>
      <w:r w:rsidR="00263DEE" w:rsidRPr="00653BFF">
        <w:t xml:space="preserve">SURE programme </w:t>
      </w:r>
      <w:r w:rsidR="000A21C6" w:rsidRPr="00653BFF">
        <w:t>covering</w:t>
      </w:r>
      <w:r w:rsidR="000A21C6" w:rsidRPr="00653BFF" w:rsidDel="000A21C6">
        <w:t xml:space="preserve"> </w:t>
      </w:r>
      <w:r w:rsidR="00263DEE" w:rsidRPr="00653BFF">
        <w:t>workers</w:t>
      </w:r>
      <w:r w:rsidR="002D38BC" w:rsidRPr="00653BFF">
        <w:t>'</w:t>
      </w:r>
      <w:r w:rsidR="00263DEE" w:rsidRPr="00653BFF">
        <w:t xml:space="preserve"> </w:t>
      </w:r>
      <w:r w:rsidR="004A6616" w:rsidRPr="00653BFF">
        <w:t xml:space="preserve">unemployment </w:t>
      </w:r>
      <w:r w:rsidR="00263DEE" w:rsidRPr="00653BFF">
        <w:t>and SMEs</w:t>
      </w:r>
      <w:r w:rsidR="002D38BC" w:rsidRPr="00653BFF">
        <w:t>'</w:t>
      </w:r>
      <w:r w:rsidR="004A6616" w:rsidRPr="00653BFF">
        <w:t xml:space="preserve"> wages compensation</w:t>
      </w:r>
      <w:r w:rsidR="00A57030" w:rsidRPr="00653BFF">
        <w:t>; SME</w:t>
      </w:r>
      <w:r w:rsidR="00D07FB1" w:rsidRPr="00653BFF">
        <w:t>s</w:t>
      </w:r>
      <w:r w:rsidR="00A57030" w:rsidRPr="00653BFF">
        <w:t xml:space="preserve"> should be exempted </w:t>
      </w:r>
      <w:r w:rsidR="00263DEE" w:rsidRPr="00653BFF">
        <w:t>from paying part of</w:t>
      </w:r>
      <w:r w:rsidRPr="00653BFF">
        <w:t xml:space="preserve"> </w:t>
      </w:r>
      <w:r w:rsidR="00263DEE" w:rsidRPr="00653BFF">
        <w:t>the</w:t>
      </w:r>
      <w:r w:rsidR="00A57030" w:rsidRPr="00653BFF">
        <w:t>ir</w:t>
      </w:r>
      <w:r w:rsidR="00263DEE" w:rsidRPr="00653BFF">
        <w:t xml:space="preserve"> wages and </w:t>
      </w:r>
      <w:r w:rsidR="00A57030" w:rsidRPr="00653BFF">
        <w:t xml:space="preserve">be required to </w:t>
      </w:r>
      <w:r w:rsidR="00263DEE" w:rsidRPr="00653BFF">
        <w:t>integrat</w:t>
      </w:r>
      <w:r w:rsidR="00A57030" w:rsidRPr="00653BFF">
        <w:t>e</w:t>
      </w:r>
      <w:r w:rsidR="00263DEE" w:rsidRPr="00653BFF">
        <w:t xml:space="preserve"> workers </w:t>
      </w:r>
      <w:r w:rsidR="004A6616" w:rsidRPr="00653BFF">
        <w:t xml:space="preserve">through </w:t>
      </w:r>
      <w:r w:rsidR="002D38BC" w:rsidRPr="00653BFF">
        <w:t>n</w:t>
      </w:r>
      <w:r w:rsidR="004A6616" w:rsidRPr="00653BFF">
        <w:t>ational schemes supported by SURE</w:t>
      </w:r>
      <w:r w:rsidR="008D65F1" w:rsidRPr="00653BFF">
        <w:t>;</w:t>
      </w:r>
    </w:p>
    <w:p w14:paraId="3165B4AE" w14:textId="4AE8F97B" w:rsidR="00D10BAE" w:rsidRPr="00653BFF" w:rsidRDefault="00D10BAE" w:rsidP="00353FF6">
      <w:pPr>
        <w:pStyle w:val="ListParagraph"/>
        <w:numPr>
          <w:ilvl w:val="0"/>
          <w:numId w:val="19"/>
        </w:numPr>
        <w:ind w:left="993" w:hanging="426"/>
      </w:pPr>
      <w:r w:rsidRPr="00653BFF">
        <w:t>SME organi</w:t>
      </w:r>
      <w:r w:rsidR="002D38BC" w:rsidRPr="00653BFF">
        <w:t>s</w:t>
      </w:r>
      <w:r w:rsidRPr="00653BFF">
        <w:t xml:space="preserve">ations should be </w:t>
      </w:r>
      <w:r w:rsidR="002D38BC" w:rsidRPr="00653BFF">
        <w:t>properly</w:t>
      </w:r>
      <w:r w:rsidRPr="00653BFF">
        <w:t xml:space="preserve"> consulted by European and </w:t>
      </w:r>
      <w:r w:rsidR="002D38BC" w:rsidRPr="00653BFF">
        <w:t>n</w:t>
      </w:r>
      <w:r w:rsidRPr="00653BFF">
        <w:t>ational institution</w:t>
      </w:r>
      <w:r w:rsidR="002D38BC" w:rsidRPr="00653BFF">
        <w:t>s competent to deploy the</w:t>
      </w:r>
      <w:r w:rsidRPr="00653BFF">
        <w:t xml:space="preserve"> SURE program</w:t>
      </w:r>
      <w:r w:rsidR="002D38BC" w:rsidRPr="00653BFF">
        <w:t>me</w:t>
      </w:r>
      <w:r w:rsidRPr="00653BFF">
        <w:t>;</w:t>
      </w:r>
    </w:p>
    <w:p w14:paraId="25D13541" w14:textId="1B14B189" w:rsidR="00263DEE" w:rsidRPr="00653BFF" w:rsidRDefault="00A57030" w:rsidP="004D20B2">
      <w:pPr>
        <w:pStyle w:val="ListParagraph"/>
        <w:numPr>
          <w:ilvl w:val="0"/>
          <w:numId w:val="19"/>
        </w:numPr>
        <w:ind w:left="993" w:hanging="426"/>
      </w:pPr>
      <w:r w:rsidRPr="00653BFF">
        <w:t>the SURE programme should f</w:t>
      </w:r>
      <w:r w:rsidR="00263DEE" w:rsidRPr="00653BFF">
        <w:t>ull</w:t>
      </w:r>
      <w:r w:rsidRPr="00653BFF">
        <w:t>y</w:t>
      </w:r>
      <w:r w:rsidR="00263DEE" w:rsidRPr="00653BFF">
        <w:t xml:space="preserve"> cover </w:t>
      </w:r>
      <w:r w:rsidRPr="00653BFF">
        <w:t xml:space="preserve">the wages and </w:t>
      </w:r>
      <w:r w:rsidR="006907BE" w:rsidRPr="00653BFF">
        <w:t xml:space="preserve">social security </w:t>
      </w:r>
      <w:r w:rsidRPr="00653BFF">
        <w:t xml:space="preserve">contributions of </w:t>
      </w:r>
      <w:r w:rsidR="00263DEE" w:rsidRPr="00653BFF">
        <w:t xml:space="preserve">workers </w:t>
      </w:r>
      <w:r w:rsidR="002D38BC" w:rsidRPr="00653BFF">
        <w:t xml:space="preserve">in </w:t>
      </w:r>
      <w:r w:rsidR="003D64C2" w:rsidRPr="00653BFF">
        <w:t xml:space="preserve">the tourism and transport sector who have lost </w:t>
      </w:r>
      <w:r w:rsidRPr="00653BFF">
        <w:t>their job</w:t>
      </w:r>
      <w:r w:rsidR="005F6B3B" w:rsidRPr="00653BFF">
        <w:t>s</w:t>
      </w:r>
      <w:r w:rsidR="00263DEE" w:rsidRPr="00653BFF">
        <w:t xml:space="preserve"> </w:t>
      </w:r>
      <w:r w:rsidRPr="00653BFF">
        <w:t>because of</w:t>
      </w:r>
      <w:r w:rsidR="00263DEE" w:rsidRPr="00653BFF">
        <w:t xml:space="preserve"> the pandemic</w:t>
      </w:r>
      <w:r w:rsidR="002D38BC" w:rsidRPr="00653BFF">
        <w:t>,</w:t>
      </w:r>
      <w:r w:rsidR="00263DEE" w:rsidRPr="00653BFF">
        <w:t xml:space="preserve"> </w:t>
      </w:r>
      <w:r w:rsidR="003D64C2" w:rsidRPr="00653BFF">
        <w:t>for instance in catering, hotels, airlines, cruise ships, tourist buses, airports, port terminals</w:t>
      </w:r>
      <w:r w:rsidR="00015A51">
        <w:t>,</w:t>
      </w:r>
      <w:r w:rsidR="00E44FD3">
        <w:t xml:space="preserve"> </w:t>
      </w:r>
      <w:r w:rsidR="00015A51" w:rsidRPr="00015A51">
        <w:t>nautical tourism</w:t>
      </w:r>
      <w:r w:rsidR="003D64C2" w:rsidRPr="00653BFF">
        <w:t xml:space="preserve"> and tour guides </w:t>
      </w:r>
      <w:r w:rsidRPr="00653BFF">
        <w:t xml:space="preserve">until at least </w:t>
      </w:r>
      <w:r w:rsidR="00015A51" w:rsidRPr="00015A51">
        <w:t>30</w:t>
      </w:r>
      <w:r w:rsidR="00586E95">
        <w:t xml:space="preserve"> June </w:t>
      </w:r>
      <w:r w:rsidR="00015A51" w:rsidRPr="00015A51">
        <w:t>2021</w:t>
      </w:r>
      <w:r w:rsidR="008D65F1" w:rsidRPr="00653BFF">
        <w:t>;</w:t>
      </w:r>
    </w:p>
    <w:p w14:paraId="40697257" w14:textId="1C47C3CD" w:rsidR="004E1B52" w:rsidRPr="00653BFF" w:rsidRDefault="008E2E4B" w:rsidP="004D20B2">
      <w:pPr>
        <w:pStyle w:val="ListParagraph"/>
        <w:numPr>
          <w:ilvl w:val="0"/>
          <w:numId w:val="19"/>
        </w:numPr>
        <w:ind w:left="993" w:hanging="426"/>
      </w:pPr>
      <w:r w:rsidRPr="00653BFF">
        <w:t>t</w:t>
      </w:r>
      <w:r w:rsidR="00263DEE" w:rsidRPr="00653BFF">
        <w:t xml:space="preserve">ax relief with </w:t>
      </w:r>
      <w:r w:rsidRPr="00653BFF">
        <w:t>a moratorium on</w:t>
      </w:r>
      <w:r w:rsidR="00263DEE" w:rsidRPr="00653BFF">
        <w:t xml:space="preserve"> tax obligations</w:t>
      </w:r>
      <w:r w:rsidR="0039044A">
        <w:t xml:space="preserve">, </w:t>
      </w:r>
      <w:r w:rsidR="0039044A" w:rsidRPr="0039044A">
        <w:t>an ad hoc tourism and transport fiscal stimulus package for all tourism SMEs for 2020-2024. The EESC believes that under a harmonised EU VAT system, reduced VAT should be applied to hotels, restaurants, travel services, nautical tourism (boat chartering, ma</w:t>
      </w:r>
      <w:r w:rsidR="0039044A">
        <w:t>rinas), buses, tour guides, etc</w:t>
      </w:r>
      <w:r w:rsidR="00091341" w:rsidRPr="00653BFF">
        <w:t>. Such measures, however, should be conditional to safeguarding workers</w:t>
      </w:r>
      <w:r w:rsidR="00C12823" w:rsidRPr="00653BFF">
        <w:t>'</w:t>
      </w:r>
      <w:r w:rsidR="00091341" w:rsidRPr="00653BFF">
        <w:t xml:space="preserve"> rights and providing guarantees not to make redundancies. Furthermore, any financial support such as state aid, loans or tax exemptions should only be granted to businesses that:</w:t>
      </w:r>
    </w:p>
    <w:p w14:paraId="056EF687" w14:textId="3CD8DE6F" w:rsidR="004E1B52" w:rsidRPr="00653BFF" w:rsidRDefault="004E1B52" w:rsidP="00963DCD">
      <w:pPr>
        <w:pStyle w:val="ListParagraph"/>
        <w:numPr>
          <w:ilvl w:val="0"/>
          <w:numId w:val="21"/>
        </w:numPr>
        <w:ind w:left="1276" w:hanging="283"/>
      </w:pPr>
      <w:r w:rsidRPr="00653BFF">
        <w:t>safeguard employment/create</w:t>
      </w:r>
      <w:r w:rsidR="00A74B6B" w:rsidRPr="00653BFF">
        <w:t xml:space="preserve"> decent jobs and</w:t>
      </w:r>
      <w:r w:rsidRPr="00653BFF">
        <w:t xml:space="preserve"> respect workers</w:t>
      </w:r>
      <w:r w:rsidR="00C12823" w:rsidRPr="00653BFF">
        <w:t>'</w:t>
      </w:r>
      <w:r w:rsidRPr="00653BFF">
        <w:t xml:space="preserve"> </w:t>
      </w:r>
      <w:r w:rsidR="00A74B6B" w:rsidRPr="00653BFF">
        <w:t>rights</w:t>
      </w:r>
      <w:r w:rsidRPr="00653BFF">
        <w:t>,</w:t>
      </w:r>
    </w:p>
    <w:p w14:paraId="65F4C15F" w14:textId="171CE418" w:rsidR="00263DEE" w:rsidRPr="00653BFF" w:rsidRDefault="004E1B52" w:rsidP="00963DCD">
      <w:pPr>
        <w:pStyle w:val="ListParagraph"/>
        <w:numPr>
          <w:ilvl w:val="0"/>
          <w:numId w:val="21"/>
        </w:numPr>
        <w:ind w:left="1276" w:hanging="283"/>
      </w:pPr>
      <w:r w:rsidRPr="00653BFF">
        <w:t>are not registered in tax havens and have always paid their fair share of taxes and social contributions</w:t>
      </w:r>
      <w:r w:rsidR="008D65F1" w:rsidRPr="00653BFF">
        <w:t>;</w:t>
      </w:r>
    </w:p>
    <w:p w14:paraId="79AB53A4" w14:textId="77777777" w:rsidR="00263DEE" w:rsidRPr="00653BFF" w:rsidRDefault="008E2E4B">
      <w:pPr>
        <w:pStyle w:val="ListParagraph"/>
        <w:numPr>
          <w:ilvl w:val="0"/>
          <w:numId w:val="19"/>
        </w:numPr>
        <w:ind w:left="993" w:hanging="426"/>
      </w:pPr>
      <w:r w:rsidRPr="00653BFF">
        <w:t>regulat</w:t>
      </w:r>
      <w:r w:rsidR="008D65F1" w:rsidRPr="00653BFF">
        <w:t>ing</w:t>
      </w:r>
      <w:r w:rsidR="00263DEE" w:rsidRPr="00653BFF">
        <w:t xml:space="preserve"> the </w:t>
      </w:r>
      <w:r w:rsidRPr="00653BFF">
        <w:t>c</w:t>
      </w:r>
      <w:r w:rsidR="00263DEE" w:rsidRPr="00653BFF">
        <w:t xml:space="preserve">ollaborative </w:t>
      </w:r>
      <w:r w:rsidRPr="00653BFF">
        <w:t>e</w:t>
      </w:r>
      <w:r w:rsidR="00263DEE" w:rsidRPr="00653BFF">
        <w:t>conomy in tourism and especially in the tour guide sector. Invit</w:t>
      </w:r>
      <w:r w:rsidR="008D65F1" w:rsidRPr="00653BFF">
        <w:t>ing</w:t>
      </w:r>
      <w:r w:rsidR="00263DEE" w:rsidRPr="00653BFF">
        <w:t xml:space="preserve"> Member</w:t>
      </w:r>
      <w:r w:rsidRPr="00653BFF">
        <w:t xml:space="preserve"> </w:t>
      </w:r>
      <w:r w:rsidR="00263DEE" w:rsidRPr="00653BFF">
        <w:t xml:space="preserve">State governments to regulate </w:t>
      </w:r>
      <w:r w:rsidRPr="00653BFF">
        <w:t>the c</w:t>
      </w:r>
      <w:r w:rsidR="00263DEE" w:rsidRPr="00653BFF">
        <w:t xml:space="preserve">ollaborative </w:t>
      </w:r>
      <w:r w:rsidRPr="00653BFF">
        <w:t>e</w:t>
      </w:r>
      <w:r w:rsidR="00263DEE" w:rsidRPr="00653BFF">
        <w:t xml:space="preserve">conomy in the </w:t>
      </w:r>
      <w:r w:rsidRPr="00653BFF">
        <w:t>tour guide</w:t>
      </w:r>
      <w:r w:rsidR="00263DEE" w:rsidRPr="00653BFF">
        <w:t xml:space="preserve"> </w:t>
      </w:r>
      <w:r w:rsidRPr="00653BFF">
        <w:t>sector</w:t>
      </w:r>
      <w:r w:rsidR="00263DEE" w:rsidRPr="00653BFF">
        <w:t xml:space="preserve"> and to apply legislative and administrative measures</w:t>
      </w:r>
      <w:r w:rsidRPr="00653BFF">
        <w:t xml:space="preserve"> designed to ensure </w:t>
      </w:r>
      <w:r w:rsidR="00263DEE" w:rsidRPr="00653BFF">
        <w:t xml:space="preserve">a </w:t>
      </w:r>
      <w:r w:rsidRPr="00653BFF">
        <w:t>level playing field</w:t>
      </w:r>
      <w:r w:rsidR="008D65F1" w:rsidRPr="00653BFF">
        <w:t>;</w:t>
      </w:r>
      <w:r w:rsidR="00263DEE" w:rsidRPr="00653BFF">
        <w:t xml:space="preserve"> </w:t>
      </w:r>
    </w:p>
    <w:p w14:paraId="3CB4BDA1" w14:textId="2DCC764F" w:rsidR="0043236D" w:rsidRPr="00653BFF" w:rsidRDefault="008D65F1" w:rsidP="004D20B2">
      <w:pPr>
        <w:pStyle w:val="ListParagraph"/>
        <w:numPr>
          <w:ilvl w:val="0"/>
          <w:numId w:val="19"/>
        </w:numPr>
        <w:ind w:left="993" w:hanging="426"/>
      </w:pPr>
      <w:r w:rsidRPr="00653BFF">
        <w:t>a</w:t>
      </w:r>
      <w:r w:rsidR="00263DEE" w:rsidRPr="00653BFF">
        <w:t xml:space="preserve">ll liquidity, monetary and fiscal policy support programmes for hotels, </w:t>
      </w:r>
      <w:r w:rsidR="00C951C9" w:rsidRPr="00653BFF">
        <w:t xml:space="preserve">restaurants, </w:t>
      </w:r>
      <w:r w:rsidR="00263DEE" w:rsidRPr="00653BFF">
        <w:t xml:space="preserve">tour guides, </w:t>
      </w:r>
      <w:r w:rsidR="00C951C9" w:rsidRPr="00653BFF">
        <w:t xml:space="preserve">buses, travel agents, </w:t>
      </w:r>
      <w:r w:rsidR="00D07EDC" w:rsidRPr="00D07EDC">
        <w:t xml:space="preserve">nautical tourism, </w:t>
      </w:r>
      <w:r w:rsidR="00263DEE" w:rsidRPr="00653BFF">
        <w:t xml:space="preserve">etc. </w:t>
      </w:r>
      <w:r w:rsidR="00F64E41" w:rsidRPr="00653BFF">
        <w:t>and</w:t>
      </w:r>
      <w:r w:rsidR="00263DEE" w:rsidRPr="00653BFF">
        <w:t xml:space="preserve"> self-employed workers should be continued for at least 10 months </w:t>
      </w:r>
      <w:r w:rsidR="00F64E41" w:rsidRPr="00653BFF">
        <w:t>after</w:t>
      </w:r>
      <w:r w:rsidR="00263DEE" w:rsidRPr="00653BFF">
        <w:t xml:space="preserve"> </w:t>
      </w:r>
      <w:r w:rsidR="00F64E41" w:rsidRPr="00653BFF">
        <w:t>life gets back to normal</w:t>
      </w:r>
      <w:r w:rsidR="00263DEE" w:rsidRPr="00653BFF">
        <w:t xml:space="preserve"> in accordance with the WTTC</w:t>
      </w:r>
      <w:r w:rsidR="006C471D" w:rsidRPr="00653BFF">
        <w:t xml:space="preserve"> (World Travel and Tourism Council)</w:t>
      </w:r>
      <w:r w:rsidR="009941D0" w:rsidRPr="00653BFF">
        <w:t>.</w:t>
      </w:r>
    </w:p>
    <w:p w14:paraId="7CDB977C" w14:textId="77777777" w:rsidR="008A265A" w:rsidRPr="003909BD" w:rsidRDefault="008A265A" w:rsidP="004D20B2"/>
    <w:p w14:paraId="0F4F73A0" w14:textId="082F5D8D" w:rsidR="008A265A" w:rsidRPr="00653BFF" w:rsidRDefault="008A265A">
      <w:pPr>
        <w:pStyle w:val="Heading2"/>
      </w:pPr>
      <w:r w:rsidRPr="00653BFF">
        <w:t>Since Eurogroup/EUCO/ECB monetary and fiscal policy is not transmitted symmetrically to all Member States, especially the most vulnerable and hard</w:t>
      </w:r>
      <w:r w:rsidR="005F6B3B" w:rsidRPr="00653BFF">
        <w:t>est</w:t>
      </w:r>
      <w:r w:rsidRPr="00653BFF">
        <w:t xml:space="preserve"> hit, the Commission has to step up its role as guardian of the Treaties and safeguard the symmetrical </w:t>
      </w:r>
      <w:r w:rsidR="00DB2EE8" w:rsidRPr="00653BFF">
        <w:t>recovery</w:t>
      </w:r>
      <w:r w:rsidRPr="00653BFF">
        <w:t xml:space="preserve"> of the single market</w:t>
      </w:r>
      <w:r w:rsidR="00C768C3">
        <w:t xml:space="preserve"> </w:t>
      </w:r>
      <w:r w:rsidR="00C768C3" w:rsidRPr="00C768C3">
        <w:t>as follows</w:t>
      </w:r>
      <w:r w:rsidRPr="00653BFF">
        <w:t>:</w:t>
      </w:r>
    </w:p>
    <w:p w14:paraId="76137319" w14:textId="77777777" w:rsidR="008A265A" w:rsidRPr="003909BD" w:rsidRDefault="008A265A" w:rsidP="004D20B2"/>
    <w:p w14:paraId="63338C34" w14:textId="77777777" w:rsidR="008A265A" w:rsidRPr="00653BFF" w:rsidRDefault="008A265A">
      <w:pPr>
        <w:pStyle w:val="ListParagraph"/>
        <w:numPr>
          <w:ilvl w:val="0"/>
          <w:numId w:val="8"/>
        </w:numPr>
      </w:pPr>
      <w:r w:rsidRPr="00653BFF">
        <w:t>issue guidelines to governments and banks on how to support the tourism</w:t>
      </w:r>
      <w:r w:rsidR="008860E8" w:rsidRPr="00653BFF">
        <w:t xml:space="preserve"> and </w:t>
      </w:r>
      <w:r w:rsidR="00DB2EE8" w:rsidRPr="00653BFF">
        <w:t xml:space="preserve">hospitality </w:t>
      </w:r>
      <w:r w:rsidRPr="00653BFF">
        <w:t xml:space="preserve">sectors and provide suitable assistance (e.g. through a joint task force </w:t>
      </w:r>
      <w:r w:rsidR="00245467" w:rsidRPr="00653BFF">
        <w:t>o</w:t>
      </w:r>
      <w:r w:rsidRPr="00653BFF">
        <w:t>n each state</w:t>
      </w:r>
      <w:r w:rsidR="00245467" w:rsidRPr="00653BFF">
        <w:t>,</w:t>
      </w:r>
      <w:r w:rsidRPr="00653BFF">
        <w:t xml:space="preserve"> made up of Commission and EESC officials)</w:t>
      </w:r>
      <w:r w:rsidR="00DF7EB4" w:rsidRPr="00653BFF">
        <w:t xml:space="preserve"> and </w:t>
      </w:r>
    </w:p>
    <w:p w14:paraId="4B968620" w14:textId="77777777" w:rsidR="008A265A" w:rsidRPr="00653BFF" w:rsidRDefault="008A265A" w:rsidP="008A265A">
      <w:pPr>
        <w:pStyle w:val="ListParagraph"/>
        <w:numPr>
          <w:ilvl w:val="0"/>
          <w:numId w:val="8"/>
        </w:numPr>
      </w:pPr>
      <w:r w:rsidRPr="00653BFF">
        <w:t xml:space="preserve">enforce proper implementation of EUCO endorsed policy through </w:t>
      </w:r>
      <w:r w:rsidR="008860E8" w:rsidRPr="00653BFF">
        <w:t xml:space="preserve">a </w:t>
      </w:r>
      <w:r w:rsidRPr="00653BFF">
        <w:t>"nam</w:t>
      </w:r>
      <w:r w:rsidR="00381A01" w:rsidRPr="00653BFF">
        <w:t>e</w:t>
      </w:r>
      <w:r w:rsidRPr="00653BFF">
        <w:t xml:space="preserve"> and sham</w:t>
      </w:r>
      <w:r w:rsidR="00425B93" w:rsidRPr="00653BFF">
        <w:t>e</w:t>
      </w:r>
      <w:r w:rsidRPr="00653BFF">
        <w:t xml:space="preserve">" policy. The Commission needs to highlight and pinpoint questionable banking practices or government choices </w:t>
      </w:r>
      <w:r w:rsidR="008860E8" w:rsidRPr="00653BFF">
        <w:t>upstream of</w:t>
      </w:r>
      <w:r w:rsidRPr="00653BFF">
        <w:t xml:space="preserve"> the Country-Specific Recommendations</w:t>
      </w:r>
      <w:r w:rsidR="00125962" w:rsidRPr="00653BFF">
        <w:t xml:space="preserve"> (CSRs)</w:t>
      </w:r>
      <w:r w:rsidRPr="00653BFF">
        <w:t>, and both outside and procyclically in relation to the European Economic Semester;</w:t>
      </w:r>
    </w:p>
    <w:p w14:paraId="68A44E4B" w14:textId="1C24A80A" w:rsidR="008557AA" w:rsidRDefault="008A265A" w:rsidP="00515E93">
      <w:pPr>
        <w:pStyle w:val="ListParagraph"/>
        <w:numPr>
          <w:ilvl w:val="0"/>
          <w:numId w:val="8"/>
        </w:numPr>
      </w:pPr>
      <w:r w:rsidRPr="00653BFF">
        <w:lastRenderedPageBreak/>
        <w:t xml:space="preserve">a </w:t>
      </w:r>
      <w:r w:rsidR="00515E93" w:rsidRPr="00653BFF">
        <w:t>"</w:t>
      </w:r>
      <w:r w:rsidRPr="00653BFF">
        <w:t>gentlemen's agreement</w:t>
      </w:r>
      <w:r w:rsidR="00515E93" w:rsidRPr="00653BFF">
        <w:t>"</w:t>
      </w:r>
      <w:r w:rsidR="00E60650" w:rsidRPr="00653BFF">
        <w:t xml:space="preserve"> on airlines</w:t>
      </w:r>
      <w:r w:rsidRPr="00653BFF">
        <w:t xml:space="preserve"> brokered </w:t>
      </w:r>
      <w:r w:rsidR="00515E93" w:rsidRPr="00653BFF">
        <w:t xml:space="preserve">and monitored </w:t>
      </w:r>
      <w:r w:rsidRPr="00653BFF">
        <w:t xml:space="preserve">by the </w:t>
      </w:r>
      <w:r w:rsidR="00515E93" w:rsidRPr="00653BFF">
        <w:t xml:space="preserve">European </w:t>
      </w:r>
      <w:r w:rsidRPr="00653BFF">
        <w:t>Commission</w:t>
      </w:r>
      <w:r w:rsidR="00515E93" w:rsidRPr="00653BFF">
        <w:t xml:space="preserve">, competent </w:t>
      </w:r>
      <w:r w:rsidR="002D38BC" w:rsidRPr="00653BFF">
        <w:t>n</w:t>
      </w:r>
      <w:r w:rsidR="00515E93" w:rsidRPr="00653BFF">
        <w:t xml:space="preserve">ational </w:t>
      </w:r>
      <w:r w:rsidR="002D38BC" w:rsidRPr="00653BFF">
        <w:t>a</w:t>
      </w:r>
      <w:r w:rsidR="00515E93" w:rsidRPr="00653BFF">
        <w:t xml:space="preserve">uthorities, representative economic and social partners </w:t>
      </w:r>
      <w:r w:rsidR="002D38BC" w:rsidRPr="00653BFF">
        <w:t xml:space="preserve">and organisations representing </w:t>
      </w:r>
      <w:r w:rsidR="00515E93" w:rsidRPr="00653BFF">
        <w:t>consumers and passengers</w:t>
      </w:r>
      <w:r w:rsidRPr="00653BFF">
        <w:t xml:space="preserve"> is urgently needed to avoid predatory behaviour</w:t>
      </w:r>
      <w:r w:rsidR="00317A1E">
        <w:t>;</w:t>
      </w:r>
    </w:p>
    <w:p w14:paraId="2226144A" w14:textId="10839A55" w:rsidR="00317A1E" w:rsidRPr="00653BFF" w:rsidRDefault="00317A1E" w:rsidP="00317A1E">
      <w:pPr>
        <w:pStyle w:val="ListParagraph"/>
        <w:numPr>
          <w:ilvl w:val="0"/>
          <w:numId w:val="8"/>
        </w:numPr>
      </w:pPr>
      <w:r w:rsidRPr="00317A1E">
        <w:t>tax relief measures for SMEs in the tourism sector, with a moratorium on tax obligations and a suspension of overdue tax liabilities incurred up to 31</w:t>
      </w:r>
      <w:r w:rsidR="003909BD">
        <w:t xml:space="preserve"> December </w:t>
      </w:r>
      <w:r w:rsidRPr="00317A1E">
        <w:t>2020, as well as the creation of sufficient repayment instalments from 1</w:t>
      </w:r>
      <w:r w:rsidR="003909BD">
        <w:t xml:space="preserve"> April </w:t>
      </w:r>
      <w:r w:rsidRPr="00317A1E">
        <w:t>2021.</w:t>
      </w:r>
    </w:p>
    <w:p w14:paraId="7FDDF71A" w14:textId="77777777" w:rsidR="00C12823" w:rsidRPr="00653BFF" w:rsidRDefault="00C12823" w:rsidP="00963DCD">
      <w:pPr>
        <w:pStyle w:val="Heading2"/>
        <w:numPr>
          <w:ilvl w:val="0"/>
          <w:numId w:val="0"/>
        </w:numPr>
      </w:pPr>
    </w:p>
    <w:p w14:paraId="244F865A" w14:textId="40402BC2" w:rsidR="00D62381" w:rsidRDefault="00D62381" w:rsidP="00D62381">
      <w:pPr>
        <w:pStyle w:val="Heading2"/>
      </w:pPr>
      <w:r w:rsidRPr="00D62381">
        <w:t>Due to the lack of data on the development and situation of tourism businesses, the EESC created an online questionnaire in order to better assess the proposals contained in this opinion. More than 170 organisations across the EU, representing approximately 3</w:t>
      </w:r>
      <w:r w:rsidR="003909BD">
        <w:t> </w:t>
      </w:r>
      <w:r w:rsidRPr="00D62381">
        <w:t>500</w:t>
      </w:r>
      <w:r w:rsidR="003909BD">
        <w:t> </w:t>
      </w:r>
      <w:r w:rsidRPr="00D62381">
        <w:t>000 members from the tourism sector, including restaurants and the hospitality sector, hotels and accommodation services, tourism agencies, the leisure industry, nautical tourism, tour guides, transport services, etc. replied to the questionnaire. The main data to emerge from the questionnaire are the following:</w:t>
      </w:r>
    </w:p>
    <w:p w14:paraId="06B6975D" w14:textId="77777777" w:rsidR="00586E95" w:rsidRPr="00586E95" w:rsidRDefault="00586E95" w:rsidP="004D20B2"/>
    <w:p w14:paraId="3631536E" w14:textId="78DB78CE" w:rsidR="00D62381" w:rsidRDefault="00D62381" w:rsidP="003909BD">
      <w:pPr>
        <w:pStyle w:val="ListParagraph"/>
        <w:numPr>
          <w:ilvl w:val="0"/>
          <w:numId w:val="25"/>
        </w:numPr>
        <w:ind w:left="851" w:hanging="284"/>
      </w:pPr>
      <w:r>
        <w:t>88% of respondents indicated they were impacted very negatively by the pandemic crisis;</w:t>
      </w:r>
    </w:p>
    <w:p w14:paraId="1D5A7A41" w14:textId="16B6740B" w:rsidR="00D62381" w:rsidRDefault="00D62381" w:rsidP="004D20B2">
      <w:pPr>
        <w:pStyle w:val="ListParagraph"/>
        <w:numPr>
          <w:ilvl w:val="0"/>
          <w:numId w:val="25"/>
        </w:numPr>
        <w:ind w:left="851" w:hanging="284"/>
      </w:pPr>
      <w:r>
        <w:t>for 81% of respondents the crisis will have long-term consequences on the sector they represent;</w:t>
      </w:r>
    </w:p>
    <w:p w14:paraId="3310DA8B" w14:textId="545540B9" w:rsidR="00D62381" w:rsidRDefault="00D62381" w:rsidP="004D20B2">
      <w:pPr>
        <w:pStyle w:val="ListParagraph"/>
        <w:numPr>
          <w:ilvl w:val="0"/>
          <w:numId w:val="25"/>
        </w:numPr>
        <w:ind w:left="851" w:hanging="284"/>
      </w:pPr>
      <w:r>
        <w:t>almost 55% of respondents indicated that the sector they represent is unlikely to survive in 2021 (45% unlikely and 10% very unlikely);</w:t>
      </w:r>
    </w:p>
    <w:p w14:paraId="289CD28D" w14:textId="65A0ED0B" w:rsidR="00D62381" w:rsidRDefault="00D62381" w:rsidP="004D20B2">
      <w:pPr>
        <w:pStyle w:val="ListParagraph"/>
        <w:numPr>
          <w:ilvl w:val="0"/>
          <w:numId w:val="25"/>
        </w:numPr>
        <w:ind w:left="851" w:hanging="284"/>
      </w:pPr>
      <w:r>
        <w:t>for 77% of respondents the employment level in the sector they represent decreased in 2020;</w:t>
      </w:r>
    </w:p>
    <w:p w14:paraId="23462CB6" w14:textId="72877131" w:rsidR="00D62381" w:rsidRDefault="00D62381" w:rsidP="004D20B2">
      <w:pPr>
        <w:pStyle w:val="ListParagraph"/>
        <w:numPr>
          <w:ilvl w:val="0"/>
          <w:numId w:val="25"/>
        </w:numPr>
        <w:ind w:left="851" w:hanging="284"/>
      </w:pPr>
      <w:r>
        <w:t>business turnover rate decreased for 90% of respondents in 2020 (for 49% of respondents it was by more than 70%);</w:t>
      </w:r>
    </w:p>
    <w:p w14:paraId="562E1284" w14:textId="510E5C89" w:rsidR="00D62381" w:rsidRDefault="00D62381" w:rsidP="004D20B2">
      <w:pPr>
        <w:pStyle w:val="ListParagraph"/>
        <w:numPr>
          <w:ilvl w:val="0"/>
          <w:numId w:val="25"/>
        </w:numPr>
        <w:ind w:left="851" w:hanging="284"/>
      </w:pPr>
      <w:r>
        <w:t>51% of respondents expect the crisis to end after 2021;</w:t>
      </w:r>
    </w:p>
    <w:p w14:paraId="408927F9" w14:textId="2F00D7CD" w:rsidR="00D62381" w:rsidRDefault="00D62381" w:rsidP="004D20B2">
      <w:pPr>
        <w:pStyle w:val="ListParagraph"/>
        <w:numPr>
          <w:ilvl w:val="0"/>
          <w:numId w:val="25"/>
        </w:numPr>
        <w:ind w:left="851" w:hanging="284"/>
      </w:pPr>
      <w:r>
        <w:t>73% of respondents indicated the sector they represent will need more than one year to restore its economic performance and confidence in the internal market and in international tourism flows;</w:t>
      </w:r>
    </w:p>
    <w:p w14:paraId="66C7DD2C" w14:textId="6F07F1A2" w:rsidR="00D62381" w:rsidRDefault="00D62381" w:rsidP="004D20B2">
      <w:pPr>
        <w:pStyle w:val="ListParagraph"/>
        <w:numPr>
          <w:ilvl w:val="0"/>
          <w:numId w:val="25"/>
        </w:numPr>
        <w:ind w:left="851" w:hanging="284"/>
      </w:pPr>
      <w:r>
        <w:t>according to the respondents, national and European policy priorities for the tourism sector are: a vaccine against COVID-19 (for 66% of respondents), direct funding/financial support schemes (63%), health protocols (56%) and tax deferrals (45%).</w:t>
      </w:r>
    </w:p>
    <w:p w14:paraId="6C931E49" w14:textId="77777777" w:rsidR="00A31FFE" w:rsidRPr="00586E95" w:rsidRDefault="00A31FFE" w:rsidP="004D20B2"/>
    <w:p w14:paraId="025C76D4" w14:textId="7452B751" w:rsidR="007F2727" w:rsidRPr="00653BFF" w:rsidRDefault="00FA291E" w:rsidP="00963DCD">
      <w:pPr>
        <w:pStyle w:val="Heading2"/>
      </w:pPr>
      <w:r w:rsidRPr="00653BFF">
        <w:t>Intensive social dialogue and a substantial policy agenda are urgently needed to negotiate updated sectoral collective agreements for the tourism and transport sectors which include SMEs and representative SME organisations most affected by COVID-19.</w:t>
      </w:r>
    </w:p>
    <w:p w14:paraId="0A5E0046" w14:textId="77777777" w:rsidR="00181E3C" w:rsidRPr="00653BFF" w:rsidRDefault="00181E3C" w:rsidP="000923DD"/>
    <w:p w14:paraId="304765DA" w14:textId="77777777" w:rsidR="00044DB7" w:rsidRPr="00653BFF" w:rsidRDefault="00044DB7" w:rsidP="00F32973">
      <w:pPr>
        <w:pStyle w:val="Heading1"/>
        <w:keepNext/>
        <w:keepLines/>
        <w:rPr>
          <w:b/>
        </w:rPr>
      </w:pPr>
      <w:r w:rsidRPr="00653BFF">
        <w:rPr>
          <w:b/>
        </w:rPr>
        <w:t>General comments</w:t>
      </w:r>
    </w:p>
    <w:p w14:paraId="3E1B36F0" w14:textId="77777777" w:rsidR="00DF7EB4" w:rsidRPr="00653BFF" w:rsidRDefault="00DF7EB4" w:rsidP="00F32973">
      <w:pPr>
        <w:keepNext/>
        <w:keepLines/>
      </w:pPr>
    </w:p>
    <w:p w14:paraId="35175E65" w14:textId="77777777" w:rsidR="00DF7EB4" w:rsidRPr="00653BFF" w:rsidRDefault="00DF7EB4" w:rsidP="00F44703">
      <w:pPr>
        <w:pStyle w:val="Heading2"/>
      </w:pPr>
      <w:r w:rsidRPr="00653BFF">
        <w:t xml:space="preserve">The </w:t>
      </w:r>
      <w:r w:rsidR="003F42F3" w:rsidRPr="00653BFF">
        <w:t xml:space="preserve">COVID-19 </w:t>
      </w:r>
      <w:r w:rsidRPr="00653BFF">
        <w:t>outbreak has paraly</w:t>
      </w:r>
      <w:r w:rsidR="003F42F3" w:rsidRPr="00653BFF">
        <w:t>s</w:t>
      </w:r>
      <w:r w:rsidRPr="00653BFF">
        <w:t>ed the tourism industry, leaving travellers trying to return</w:t>
      </w:r>
      <w:r w:rsidR="008A1B2F" w:rsidRPr="00653BFF">
        <w:t xml:space="preserve"> </w:t>
      </w:r>
      <w:r w:rsidRPr="00653BFF">
        <w:t>home and devastat</w:t>
      </w:r>
      <w:r w:rsidR="00D07FB1" w:rsidRPr="00653BFF">
        <w:t>ing</w:t>
      </w:r>
      <w:r w:rsidR="00606921" w:rsidRPr="00653BFF">
        <w:t xml:space="preserve"> </w:t>
      </w:r>
      <w:r w:rsidRPr="00653BFF">
        <w:t>economies that are heavily dependent on tourism</w:t>
      </w:r>
      <w:r w:rsidR="00606921" w:rsidRPr="00653BFF">
        <w:t>.</w:t>
      </w:r>
    </w:p>
    <w:p w14:paraId="5C8D0DEC" w14:textId="77777777" w:rsidR="00DF7EB4" w:rsidRPr="00653BFF" w:rsidRDefault="00DF7EB4" w:rsidP="00DF7EB4"/>
    <w:p w14:paraId="2A5C10A5" w14:textId="3CD87F2D" w:rsidR="00DF7EB4" w:rsidRPr="00653BFF" w:rsidRDefault="00DF7EB4" w:rsidP="00F44703">
      <w:pPr>
        <w:pStyle w:val="Heading2"/>
      </w:pPr>
      <w:r w:rsidRPr="00653BFF">
        <w:t>The EU tourism sector employs around 22.6 million people</w:t>
      </w:r>
      <w:r w:rsidR="00191325" w:rsidRPr="00653BFF">
        <w:rPr>
          <w:rStyle w:val="FootnoteReference"/>
        </w:rPr>
        <w:footnoteReference w:id="2"/>
      </w:r>
      <w:r w:rsidR="008A1B2F" w:rsidRPr="00653BFF">
        <w:t>. It</w:t>
      </w:r>
      <w:r w:rsidRPr="00653BFF">
        <w:t xml:space="preserve"> represent</w:t>
      </w:r>
      <w:r w:rsidR="008A1B2F" w:rsidRPr="00653BFF">
        <w:t>s</w:t>
      </w:r>
      <w:r w:rsidRPr="00653BFF">
        <w:t xml:space="preserve"> 11.2</w:t>
      </w:r>
      <w:r w:rsidR="00913154">
        <w:t>%</w:t>
      </w:r>
      <w:r w:rsidRPr="00653BFF">
        <w:t xml:space="preserve"> of total </w:t>
      </w:r>
      <w:r w:rsidR="00543AE5" w:rsidRPr="00653BFF">
        <w:t>employment</w:t>
      </w:r>
      <w:r w:rsidRPr="00653BFF">
        <w:t xml:space="preserve"> in the EU, contributed 9.5</w:t>
      </w:r>
      <w:r w:rsidR="00913154">
        <w:t>%</w:t>
      </w:r>
      <w:r w:rsidRPr="00653BFF">
        <w:t xml:space="preserve"> to EU GDP in 2019, </w:t>
      </w:r>
      <w:r w:rsidR="008A1B2F" w:rsidRPr="00653BFF">
        <w:t xml:space="preserve">there were </w:t>
      </w:r>
      <w:r w:rsidRPr="00653BFF">
        <w:t>600</w:t>
      </w:r>
      <w:r w:rsidR="00460EB3" w:rsidRPr="00653BFF">
        <w:t> </w:t>
      </w:r>
      <w:r w:rsidRPr="00653BFF">
        <w:t xml:space="preserve">154 tourist </w:t>
      </w:r>
      <w:r w:rsidR="002308CF" w:rsidRPr="00653BFF">
        <w:lastRenderedPageBreak/>
        <w:t>establishments</w:t>
      </w:r>
      <w:r w:rsidRPr="00653BFF">
        <w:t xml:space="preserve"> in the EU</w:t>
      </w:r>
      <w:r w:rsidR="00543AE5" w:rsidRPr="00653BFF">
        <w:t>-</w:t>
      </w:r>
      <w:r w:rsidRPr="00653BFF">
        <w:t>27</w:t>
      </w:r>
      <w:r w:rsidR="008A1B2F" w:rsidRPr="00653BFF">
        <w:t xml:space="preserve"> in 2018</w:t>
      </w:r>
      <w:r w:rsidRPr="00653BFF">
        <w:t xml:space="preserve">, </w:t>
      </w:r>
      <w:r w:rsidR="008A1B2F" w:rsidRPr="00653BFF">
        <w:t>and</w:t>
      </w:r>
      <w:r w:rsidRPr="00653BFF">
        <w:t xml:space="preserve"> the demand for overnight stays in tourist accommodation is around 1</w:t>
      </w:r>
      <w:r w:rsidR="00460EB3" w:rsidRPr="00653BFF">
        <w:t> </w:t>
      </w:r>
      <w:r w:rsidRPr="00653BFF">
        <w:t>326</w:t>
      </w:r>
      <w:r w:rsidR="00460EB3" w:rsidRPr="00653BFF">
        <w:t> </w:t>
      </w:r>
      <w:r w:rsidRPr="00653BFF">
        <w:t>049</w:t>
      </w:r>
      <w:r w:rsidR="00460EB3" w:rsidRPr="00653BFF">
        <w:t> </w:t>
      </w:r>
      <w:r w:rsidRPr="00653BFF">
        <w:t xml:space="preserve">994 nights. For many Member States, European regions and cities, tourism makes an important contribution to the economic and social fabric. In addition, it provides much needed jobs and income, often concentrated in areas </w:t>
      </w:r>
      <w:r w:rsidR="004340C7" w:rsidRPr="00653BFF">
        <w:t xml:space="preserve">with </w:t>
      </w:r>
      <w:r w:rsidR="004D1DC8" w:rsidRPr="00653BFF">
        <w:t>no</w:t>
      </w:r>
      <w:r w:rsidRPr="00653BFF">
        <w:t xml:space="preserve"> alternative sources of employment and </w:t>
      </w:r>
      <w:r w:rsidR="004D1DC8" w:rsidRPr="00653BFF">
        <w:t>using</w:t>
      </w:r>
      <w:r w:rsidR="00C62ABD" w:rsidRPr="00653BFF">
        <w:t xml:space="preserve"> low-skilled workers</w:t>
      </w:r>
      <w:r w:rsidR="00C62ABD" w:rsidRPr="00653BFF">
        <w:rPr>
          <w:rStyle w:val="FootnoteReference"/>
        </w:rPr>
        <w:footnoteReference w:id="3"/>
      </w:r>
      <w:r w:rsidR="00390EA6" w:rsidRPr="00653BFF">
        <w:t>.</w:t>
      </w:r>
    </w:p>
    <w:p w14:paraId="28F751B9" w14:textId="77777777" w:rsidR="00DF7EB4" w:rsidRPr="00653BFF" w:rsidRDefault="00DF7EB4" w:rsidP="00DF7EB4"/>
    <w:p w14:paraId="3307007F" w14:textId="1DDA147F" w:rsidR="009A0992" w:rsidRPr="00653BFF" w:rsidRDefault="009A0992" w:rsidP="00F44703">
      <w:pPr>
        <w:pStyle w:val="Heading2"/>
        <w:rPr>
          <w:lang w:eastAsia="en-GB"/>
        </w:rPr>
      </w:pPr>
      <w:r w:rsidRPr="00653BFF">
        <w:rPr>
          <w:lang w:eastAsia="en-GB"/>
        </w:rPr>
        <w:t>The EU tourism industry, which employs around 13 million people</w:t>
      </w:r>
      <w:r w:rsidR="00191325" w:rsidRPr="00653BFF">
        <w:rPr>
          <w:rStyle w:val="FootnoteReference"/>
          <w:lang w:eastAsia="en-GB"/>
        </w:rPr>
        <w:footnoteReference w:id="4"/>
      </w:r>
      <w:r w:rsidRPr="00653BFF">
        <w:rPr>
          <w:lang w:eastAsia="en-GB"/>
        </w:rPr>
        <w:t xml:space="preserve">, is estimated to be losing around </w:t>
      </w:r>
      <w:r w:rsidR="00566F9C" w:rsidRPr="00653BFF">
        <w:rPr>
          <w:lang w:eastAsia="en-GB"/>
        </w:rPr>
        <w:t xml:space="preserve">EUR </w:t>
      </w:r>
      <w:r w:rsidRPr="00653BFF">
        <w:rPr>
          <w:lang w:eastAsia="en-GB"/>
        </w:rPr>
        <w:t xml:space="preserve">1 billion in revenue per month as a result of the </w:t>
      </w:r>
      <w:r w:rsidR="00566F9C" w:rsidRPr="00653BFF">
        <w:rPr>
          <w:lang w:eastAsia="en-GB"/>
        </w:rPr>
        <w:t xml:space="preserve">COVID-19 </w:t>
      </w:r>
      <w:r w:rsidRPr="00653BFF">
        <w:rPr>
          <w:lang w:eastAsia="en-GB"/>
        </w:rPr>
        <w:t xml:space="preserve">outbreak. </w:t>
      </w:r>
    </w:p>
    <w:p w14:paraId="2EAADD42" w14:textId="77777777" w:rsidR="00D111A0" w:rsidRPr="00653BFF" w:rsidRDefault="00D111A0" w:rsidP="00F44703">
      <w:pPr>
        <w:rPr>
          <w:lang w:eastAsia="en-GB"/>
        </w:rPr>
      </w:pPr>
    </w:p>
    <w:p w14:paraId="6BF6EDA3" w14:textId="2D613DB8" w:rsidR="009F3F12" w:rsidRPr="00653BFF" w:rsidRDefault="00452278" w:rsidP="000F58A7">
      <w:pPr>
        <w:pStyle w:val="Heading2"/>
        <w:rPr>
          <w:rFonts w:ascii="Times Roman" w:hAnsi="Times Roman" w:cs="Times Roman"/>
          <w:color w:val="000000"/>
          <w:sz w:val="18"/>
          <w:szCs w:val="24"/>
          <w:lang w:eastAsia="en-GB"/>
        </w:rPr>
      </w:pPr>
      <w:r w:rsidRPr="00653BFF">
        <w:t xml:space="preserve">In many other popular </w:t>
      </w:r>
      <w:r w:rsidR="00DF7EB4" w:rsidRPr="00653BFF">
        <w:t>tourist destinations, hotels have been abandoned and restaurants, bars, tourist attractions,</w:t>
      </w:r>
      <w:r w:rsidR="000F58A7">
        <w:t xml:space="preserve"> </w:t>
      </w:r>
      <w:r w:rsidR="000F58A7" w:rsidRPr="000F58A7">
        <w:t>marinas</w:t>
      </w:r>
      <w:r w:rsidR="000F58A7">
        <w:t>,</w:t>
      </w:r>
      <w:r w:rsidR="00DF7EB4" w:rsidRPr="00653BFF">
        <w:t xml:space="preserve"> museums and </w:t>
      </w:r>
      <w:r w:rsidR="004D1DC8" w:rsidRPr="00653BFF">
        <w:t>centres have closed</w:t>
      </w:r>
      <w:r w:rsidR="00DF7EB4" w:rsidRPr="00653BFF">
        <w:t>.</w:t>
      </w:r>
      <w:r w:rsidR="00A76202" w:rsidRPr="00653BFF">
        <w:rPr>
          <w:rFonts w:ascii="Times Roman" w:hAnsi="Times Roman" w:cs="Times Roman"/>
          <w:color w:val="000000"/>
          <w:sz w:val="29"/>
          <w:szCs w:val="29"/>
          <w:lang w:eastAsia="en-GB"/>
        </w:rPr>
        <w:t xml:space="preserve"> </w:t>
      </w:r>
      <w:r w:rsidR="00A76202" w:rsidRPr="00963DCD">
        <w:t>The situation is particularly difficult in several EU countries that are key tourist destinations, such as Italy,</w:t>
      </w:r>
      <w:r w:rsidR="009320FE" w:rsidRPr="00D11F87">
        <w:t xml:space="preserve"> </w:t>
      </w:r>
      <w:r w:rsidR="009320FE" w:rsidRPr="00963DCD">
        <w:t>Greece, Portugal, Malta, Cyprus,</w:t>
      </w:r>
      <w:r w:rsidR="00A76202" w:rsidRPr="00963DCD">
        <w:t xml:space="preserve"> Spain and France. Italy stands to lose around 60</w:t>
      </w:r>
      <w:r w:rsidR="00913154">
        <w:t>%</w:t>
      </w:r>
      <w:r w:rsidR="00A76202" w:rsidRPr="00963DCD">
        <w:t xml:space="preserve"> of its tourists this year.</w:t>
      </w:r>
      <w:r w:rsidR="00A76202" w:rsidRPr="00653BFF">
        <w:rPr>
          <w:rFonts w:ascii="Times Roman" w:hAnsi="Times Roman" w:cs="Times Roman"/>
          <w:color w:val="000000"/>
          <w:szCs w:val="29"/>
          <w:lang w:eastAsia="en-GB"/>
        </w:rPr>
        <w:t xml:space="preserve"> </w:t>
      </w:r>
      <w:r w:rsidR="009F3F12" w:rsidRPr="00653BFF">
        <w:t>The WTTC predicts that in 2020, the travel and tourism market could lose 75 million jobs worldwide and 6.4 million jobs in the EU</w:t>
      </w:r>
      <w:r w:rsidR="006A60D6" w:rsidRPr="00653BFF">
        <w:rPr>
          <w:rStyle w:val="FootnoteReference"/>
          <w:rFonts w:ascii="Times Roman" w:hAnsi="Times Roman" w:cs="Times Roman"/>
          <w:color w:val="000000"/>
          <w:szCs w:val="29"/>
          <w:lang w:eastAsia="en-GB"/>
        </w:rPr>
        <w:footnoteReference w:id="5"/>
      </w:r>
      <w:r w:rsidR="009F3F12" w:rsidRPr="00653BFF">
        <w:t xml:space="preserve">. </w:t>
      </w:r>
    </w:p>
    <w:p w14:paraId="7B077D0C" w14:textId="77777777" w:rsidR="00DF7EB4" w:rsidRPr="00653BFF" w:rsidRDefault="00DF7EB4" w:rsidP="00F44703">
      <w:pPr>
        <w:pStyle w:val="Heading2"/>
        <w:numPr>
          <w:ilvl w:val="0"/>
          <w:numId w:val="0"/>
        </w:numPr>
        <w:ind w:left="567"/>
      </w:pPr>
    </w:p>
    <w:p w14:paraId="695538DB" w14:textId="71D4E10C" w:rsidR="00B122E3" w:rsidRPr="00653BFF" w:rsidRDefault="00DF7EB4" w:rsidP="00B13FAB">
      <w:pPr>
        <w:pStyle w:val="Heading2"/>
      </w:pPr>
      <w:r w:rsidRPr="00653BFF">
        <w:t>The International Air Transport Association (IATA) says global air travel could lose more than US</w:t>
      </w:r>
      <w:r w:rsidR="00376CA1" w:rsidRPr="00653BFF">
        <w:t>D</w:t>
      </w:r>
      <w:r w:rsidR="00840B36" w:rsidRPr="00653BFF">
        <w:t xml:space="preserve"> </w:t>
      </w:r>
      <w:r w:rsidRPr="00653BFF">
        <w:t>252 billion (</w:t>
      </w:r>
      <w:r w:rsidR="00376CA1" w:rsidRPr="00653BFF">
        <w:t xml:space="preserve">EUR </w:t>
      </w:r>
      <w:r w:rsidRPr="00653BFF">
        <w:t xml:space="preserve">228 billion) in 2020. Two million passenger flights </w:t>
      </w:r>
      <w:r w:rsidR="00376CA1" w:rsidRPr="00653BFF">
        <w:t>had</w:t>
      </w:r>
      <w:r w:rsidRPr="00653BFF">
        <w:t xml:space="preserve"> been cancelled by </w:t>
      </w:r>
      <w:r w:rsidR="00C12823" w:rsidRPr="00653BFF">
        <w:t>30 </w:t>
      </w:r>
      <w:r w:rsidRPr="00653BFF">
        <w:t>June. In France, the hotel occupancy rate was 3.3</w:t>
      </w:r>
      <w:r w:rsidR="00913154">
        <w:t>%</w:t>
      </w:r>
      <w:r w:rsidRPr="00653BFF">
        <w:t xml:space="preserve"> on 17 March (compared to 65.3</w:t>
      </w:r>
      <w:r w:rsidR="00913154">
        <w:t>%</w:t>
      </w:r>
      <w:r w:rsidRPr="00653BFF">
        <w:t xml:space="preserve"> on 26</w:t>
      </w:r>
      <w:r w:rsidR="00C12823" w:rsidRPr="00653BFF">
        <w:t> </w:t>
      </w:r>
      <w:r w:rsidRPr="00653BFF">
        <w:t>February). By 30</w:t>
      </w:r>
      <w:r w:rsidR="00C12823" w:rsidRPr="00653BFF">
        <w:t> </w:t>
      </w:r>
      <w:r w:rsidRPr="00653BFF">
        <w:t xml:space="preserve">May, restaurants and bars had closed in almost all EU Member States, with the exception of Sweden. </w:t>
      </w:r>
      <w:r w:rsidR="00F7111E" w:rsidRPr="00653BFF">
        <w:t>H</w:t>
      </w:r>
      <w:r w:rsidRPr="00653BFF">
        <w:t>otels, restaurants</w:t>
      </w:r>
      <w:r w:rsidR="00B13FAB">
        <w:t>,</w:t>
      </w:r>
      <w:r w:rsidRPr="00653BFF">
        <w:t xml:space="preserve"> bars </w:t>
      </w:r>
      <w:r w:rsidR="00B13FAB" w:rsidRPr="00B13FAB">
        <w:t xml:space="preserve">and marinas </w:t>
      </w:r>
      <w:r w:rsidRPr="00653BFF">
        <w:t>have laid off thousands of workers permanently or temporarily.</w:t>
      </w:r>
      <w:r w:rsidR="009320FE" w:rsidRPr="00653BFF">
        <w:t xml:space="preserve"> European railways lost 90</w:t>
      </w:r>
      <w:r w:rsidR="00913154">
        <w:t>%</w:t>
      </w:r>
      <w:r w:rsidR="009320FE" w:rsidRPr="00653BFF">
        <w:t xml:space="preserve"> of passenger</w:t>
      </w:r>
      <w:r w:rsidR="002D38BC" w:rsidRPr="00653BFF">
        <w:t>s</w:t>
      </w:r>
      <w:r w:rsidR="009320FE" w:rsidRPr="00653BFF">
        <w:t xml:space="preserve"> at the peak of the crisis and are still running at low capacity.</w:t>
      </w:r>
    </w:p>
    <w:p w14:paraId="0573215F" w14:textId="77777777" w:rsidR="00DF7EB4" w:rsidRPr="00653BFF" w:rsidRDefault="00DF7EB4" w:rsidP="00F44703">
      <w:pPr>
        <w:pStyle w:val="Heading2"/>
        <w:numPr>
          <w:ilvl w:val="0"/>
          <w:numId w:val="0"/>
        </w:numPr>
        <w:ind w:left="567"/>
      </w:pPr>
    </w:p>
    <w:p w14:paraId="45FF724A" w14:textId="24A5118C" w:rsidR="001B48D3" w:rsidRDefault="001B48D3" w:rsidP="001B48D3">
      <w:pPr>
        <w:pStyle w:val="Heading2"/>
      </w:pPr>
      <w:r w:rsidRPr="001B48D3">
        <w:t>The impact on ancillary sectors related to tourism should be recognised, such as the production of equipment for the leisure industry (e.g. boat-building). These industries should be supported through the promotion of tourism and development of international trade opportunities.</w:t>
      </w:r>
    </w:p>
    <w:p w14:paraId="39514FB7" w14:textId="77777777" w:rsidR="001B48D3" w:rsidRPr="001B48D3" w:rsidRDefault="001B48D3" w:rsidP="004D20B2"/>
    <w:p w14:paraId="2CD3FDFF" w14:textId="2102507C" w:rsidR="00DF7EB4" w:rsidRPr="00653BFF" w:rsidRDefault="00041A57" w:rsidP="00F44703">
      <w:pPr>
        <w:pStyle w:val="Heading2"/>
      </w:pPr>
      <w:r w:rsidRPr="00653BFF">
        <w:t xml:space="preserve">The </w:t>
      </w:r>
      <w:r w:rsidR="00DF7EB4" w:rsidRPr="00653BFF">
        <w:t xml:space="preserve">European tourism ecosystem </w:t>
      </w:r>
      <w:r w:rsidR="006C4F48" w:rsidRPr="00653BFF">
        <w:t>covers</w:t>
      </w:r>
      <w:r w:rsidR="00DF7EB4" w:rsidRPr="00653BFF">
        <w:t xml:space="preserve"> a range of activities such as travel, transport, accommodation, food, recreation on land and water, culture </w:t>
      </w:r>
      <w:r w:rsidR="006C4F48" w:rsidRPr="00653BFF">
        <w:t>and</w:t>
      </w:r>
      <w:r w:rsidR="00DF7EB4" w:rsidRPr="00653BFF">
        <w:t xml:space="preserve"> nature. Directly and indirectly, it contributes </w:t>
      </w:r>
      <w:r w:rsidR="00F7111E" w:rsidRPr="00653BFF">
        <w:rPr>
          <w:b/>
        </w:rPr>
        <w:t>nearly</w:t>
      </w:r>
      <w:r w:rsidR="00DF7EB4" w:rsidRPr="00653BFF">
        <w:rPr>
          <w:b/>
        </w:rPr>
        <w:t xml:space="preserve"> 10</w:t>
      </w:r>
      <w:r w:rsidR="00913154">
        <w:rPr>
          <w:b/>
        </w:rPr>
        <w:t>%</w:t>
      </w:r>
      <w:r w:rsidR="00DF7EB4" w:rsidRPr="00653BFF">
        <w:rPr>
          <w:b/>
        </w:rPr>
        <w:t xml:space="preserve"> to EU GDP and has made the</w:t>
      </w:r>
      <w:r w:rsidR="00AF279C" w:rsidRPr="00653BFF">
        <w:rPr>
          <w:b/>
        </w:rPr>
        <w:t xml:space="preserve"> EU the world</w:t>
      </w:r>
      <w:r w:rsidR="00F7111E" w:rsidRPr="00653BFF">
        <w:rPr>
          <w:b/>
        </w:rPr>
        <w:t>'</w:t>
      </w:r>
      <w:r w:rsidR="00AF279C" w:rsidRPr="00653BFF">
        <w:rPr>
          <w:b/>
        </w:rPr>
        <w:t>s leading tourism</w:t>
      </w:r>
      <w:r w:rsidR="00DF7EB4" w:rsidRPr="00653BFF">
        <w:rPr>
          <w:b/>
        </w:rPr>
        <w:t xml:space="preserve"> destination, with 563 million international arrivals and 30</w:t>
      </w:r>
      <w:r w:rsidR="00913154">
        <w:rPr>
          <w:b/>
        </w:rPr>
        <w:t>%</w:t>
      </w:r>
      <w:r w:rsidR="00DF7EB4" w:rsidRPr="00653BFF">
        <w:rPr>
          <w:b/>
        </w:rPr>
        <w:t xml:space="preserve"> of global receipts in 2018 (source</w:t>
      </w:r>
      <w:r w:rsidR="006C4F48" w:rsidRPr="00653BFF">
        <w:rPr>
          <w:b/>
        </w:rPr>
        <w:t>:</w:t>
      </w:r>
      <w:r w:rsidR="00DF7EB4" w:rsidRPr="00653BFF">
        <w:rPr>
          <w:b/>
        </w:rPr>
        <w:t xml:space="preserve"> EC). With 30</w:t>
      </w:r>
      <w:r w:rsidR="00913154">
        <w:rPr>
          <w:b/>
        </w:rPr>
        <w:t>%</w:t>
      </w:r>
      <w:r w:rsidR="00DF7EB4" w:rsidRPr="00653BFF">
        <w:rPr>
          <w:b/>
        </w:rPr>
        <w:t xml:space="preserve"> of international arrivals in 2018, the EU is the main tourist destination in the world (source</w:t>
      </w:r>
      <w:r w:rsidR="00F7111E" w:rsidRPr="00653BFF">
        <w:rPr>
          <w:b/>
        </w:rPr>
        <w:t>: EC</w:t>
      </w:r>
      <w:r w:rsidR="00DF7EB4" w:rsidRPr="00653BFF">
        <w:rPr>
          <w:b/>
        </w:rPr>
        <w:t xml:space="preserve">). The composition of </w:t>
      </w:r>
      <w:r w:rsidR="006C4F48" w:rsidRPr="00653BFF">
        <w:rPr>
          <w:b/>
        </w:rPr>
        <w:t>these</w:t>
      </w:r>
      <w:r w:rsidR="00DF7EB4" w:rsidRPr="00653BFF">
        <w:rPr>
          <w:b/>
        </w:rPr>
        <w:t xml:space="preserve"> international flows could </w:t>
      </w:r>
      <w:r w:rsidR="004D1651" w:rsidRPr="00653BFF">
        <w:rPr>
          <w:b/>
        </w:rPr>
        <w:t>be used</w:t>
      </w:r>
      <w:r w:rsidR="00DF7EB4" w:rsidRPr="00653BFF">
        <w:rPr>
          <w:b/>
        </w:rPr>
        <w:t xml:space="preserve"> to </w:t>
      </w:r>
      <w:r w:rsidR="004D1651" w:rsidRPr="00653BFF">
        <w:rPr>
          <w:b/>
        </w:rPr>
        <w:t>devise</w:t>
      </w:r>
      <w:r w:rsidR="00DF7EB4" w:rsidRPr="00653BFF">
        <w:rPr>
          <w:b/>
        </w:rPr>
        <w:t xml:space="preserve"> an appropriate EU short</w:t>
      </w:r>
      <w:r w:rsidR="00D07FB1" w:rsidRPr="00653BFF">
        <w:rPr>
          <w:b/>
        </w:rPr>
        <w:t>-</w:t>
      </w:r>
      <w:r w:rsidR="006C4F48" w:rsidRPr="00653BFF">
        <w:rPr>
          <w:b/>
        </w:rPr>
        <w:t>,</w:t>
      </w:r>
      <w:r w:rsidR="00DF7EB4" w:rsidRPr="00653BFF">
        <w:rPr>
          <w:b/>
        </w:rPr>
        <w:t xml:space="preserve"> medium</w:t>
      </w:r>
      <w:r w:rsidR="00D07FB1" w:rsidRPr="00653BFF">
        <w:rPr>
          <w:b/>
        </w:rPr>
        <w:t>-</w:t>
      </w:r>
      <w:r w:rsidR="00DF7EB4" w:rsidRPr="00653BFF">
        <w:rPr>
          <w:b/>
        </w:rPr>
        <w:t xml:space="preserve"> and long</w:t>
      </w:r>
      <w:r w:rsidR="00F7111E" w:rsidRPr="00653BFF">
        <w:rPr>
          <w:b/>
        </w:rPr>
        <w:t>-</w:t>
      </w:r>
      <w:r w:rsidR="00DF7EB4" w:rsidRPr="00653BFF">
        <w:rPr>
          <w:b/>
        </w:rPr>
        <w:t>term strategy and agenda</w:t>
      </w:r>
      <w:r w:rsidR="00DF7EB4" w:rsidRPr="00963DCD">
        <w:rPr>
          <w:b/>
        </w:rPr>
        <w:t>.</w:t>
      </w:r>
    </w:p>
    <w:p w14:paraId="5BC3FA39" w14:textId="77777777" w:rsidR="00C7087B" w:rsidRPr="00653BFF" w:rsidRDefault="00C7087B"/>
    <w:p w14:paraId="08634DB4" w14:textId="77777777" w:rsidR="00C7087B" w:rsidRPr="00653BFF" w:rsidRDefault="00C7087B" w:rsidP="00F32973">
      <w:pPr>
        <w:pStyle w:val="Heading1"/>
        <w:keepNext/>
        <w:keepLines/>
      </w:pPr>
      <w:r w:rsidRPr="00653BFF">
        <w:rPr>
          <w:b/>
        </w:rPr>
        <w:t xml:space="preserve">PILLAR I: Sustainability </w:t>
      </w:r>
      <w:r w:rsidR="003642B7" w:rsidRPr="00653BFF">
        <w:rPr>
          <w:b/>
        </w:rPr>
        <w:t>of</w:t>
      </w:r>
      <w:r w:rsidRPr="00653BFF">
        <w:rPr>
          <w:b/>
        </w:rPr>
        <w:t xml:space="preserve"> tourism and transport</w:t>
      </w:r>
    </w:p>
    <w:p w14:paraId="64A8A291" w14:textId="77777777" w:rsidR="00ED30C0" w:rsidRPr="00653BFF" w:rsidRDefault="00ED30C0" w:rsidP="00F32973">
      <w:pPr>
        <w:keepNext/>
        <w:keepLines/>
      </w:pPr>
    </w:p>
    <w:p w14:paraId="34718D03" w14:textId="77777777" w:rsidR="00326D05" w:rsidRPr="00653BFF" w:rsidRDefault="00326D05" w:rsidP="00F44703">
      <w:pPr>
        <w:pStyle w:val="Heading2"/>
      </w:pPr>
      <w:r w:rsidRPr="00653BFF">
        <w:t xml:space="preserve">The EESC believes that this </w:t>
      </w:r>
      <w:r w:rsidR="00C245D8" w:rsidRPr="00653BFF">
        <w:t>c</w:t>
      </w:r>
      <w:r w:rsidRPr="00653BFF">
        <w:t>ommunication should be the first step in the next generation of EU sustainable tourism policies and programmes</w:t>
      </w:r>
      <w:r w:rsidR="00C245D8" w:rsidRPr="00653BFF">
        <w:t>. It</w:t>
      </w:r>
      <w:r w:rsidRPr="00653BFF">
        <w:t xml:space="preserve"> should</w:t>
      </w:r>
      <w:r w:rsidR="00C245D8" w:rsidRPr="00653BFF">
        <w:t xml:space="preserve"> </w:t>
      </w:r>
      <w:r w:rsidRPr="00653BFF">
        <w:t xml:space="preserve">combine the needs and situations </w:t>
      </w:r>
      <w:r w:rsidR="00C245D8" w:rsidRPr="00653BFF">
        <w:t>of</w:t>
      </w:r>
      <w:r w:rsidRPr="00653BFF">
        <w:t xml:space="preserve"> SMEs and workers with a view to restoring public confidence as tourists and consumers</w:t>
      </w:r>
      <w:r w:rsidR="00C245D8" w:rsidRPr="00653BFF">
        <w:t>. It</w:t>
      </w:r>
      <w:r w:rsidRPr="00653BFF">
        <w:t xml:space="preserve"> </w:t>
      </w:r>
      <w:r w:rsidR="00C245D8" w:rsidRPr="00653BFF">
        <w:lastRenderedPageBreak/>
        <w:t>should</w:t>
      </w:r>
      <w:r w:rsidRPr="00653BFF">
        <w:t xml:space="preserve"> defend health </w:t>
      </w:r>
      <w:r w:rsidR="00177A15" w:rsidRPr="00653BFF">
        <w:t xml:space="preserve">and safety rights and standards </w:t>
      </w:r>
      <w:r w:rsidRPr="00653BFF">
        <w:t>and ensure the sustainability and liquidity of businesses in the context of a renewed European</w:t>
      </w:r>
      <w:r w:rsidR="00B84ADE" w:rsidRPr="00653BFF">
        <w:t xml:space="preserve"> strategy for SMEs for 2030</w:t>
      </w:r>
      <w:r w:rsidRPr="00653BFF">
        <w:t>, in accordance with the principle</w:t>
      </w:r>
      <w:r w:rsidR="00AE17C0" w:rsidRPr="00653BFF">
        <w:t>s</w:t>
      </w:r>
      <w:r w:rsidRPr="00653BFF">
        <w:t xml:space="preserve"> of the Small Business Act.</w:t>
      </w:r>
    </w:p>
    <w:p w14:paraId="033B7AFE" w14:textId="77777777" w:rsidR="00326D05" w:rsidRPr="00653BFF" w:rsidRDefault="00326D05" w:rsidP="00326D05"/>
    <w:p w14:paraId="1BEA2004" w14:textId="77777777" w:rsidR="00326D05" w:rsidRPr="00653BFF" w:rsidRDefault="00326D05" w:rsidP="00F44703">
      <w:pPr>
        <w:pStyle w:val="Heading2"/>
      </w:pPr>
      <w:r w:rsidRPr="00653BFF">
        <w:t xml:space="preserve">The EESC does not consider it realistic to simply adopt a </w:t>
      </w:r>
      <w:r w:rsidR="00AE17C0" w:rsidRPr="00653BFF">
        <w:t>back to normal</w:t>
      </w:r>
      <w:r w:rsidRPr="00653BFF">
        <w:t xml:space="preserve"> approach to tackle the most serious crisis ever to hit the EU's tourism and transport sectors. The EESC calls for a complete </w:t>
      </w:r>
      <w:r w:rsidR="00AE17C0" w:rsidRPr="00653BFF">
        <w:t>overhaul</w:t>
      </w:r>
      <w:r w:rsidRPr="00653BFF">
        <w:t xml:space="preserve"> of these policies with a view to restoring </w:t>
      </w:r>
      <w:r w:rsidR="00F7111E" w:rsidRPr="00653BFF">
        <w:t xml:space="preserve">the </w:t>
      </w:r>
      <w:r w:rsidRPr="00653BFF">
        <w:t xml:space="preserve">confidence and stability of businesses and workers, through the adoption of a next generation </w:t>
      </w:r>
      <w:r w:rsidRPr="00653BFF">
        <w:rPr>
          <w:b/>
        </w:rPr>
        <w:t>EU solidarity pact</w:t>
      </w:r>
      <w:r w:rsidRPr="00653BFF">
        <w:t xml:space="preserve"> for sustainable tourism by </w:t>
      </w:r>
      <w:r w:rsidRPr="00653BFF">
        <w:rPr>
          <w:b/>
        </w:rPr>
        <w:t>2030</w:t>
      </w:r>
      <w:r w:rsidRPr="00653BFF">
        <w:t>.</w:t>
      </w:r>
    </w:p>
    <w:p w14:paraId="7FDB06B4" w14:textId="77777777" w:rsidR="00326D05" w:rsidRPr="00653BFF" w:rsidRDefault="00326D05" w:rsidP="00326D05"/>
    <w:p w14:paraId="109D22A7" w14:textId="77777777" w:rsidR="006719B2" w:rsidRPr="00653BFF" w:rsidRDefault="00326D05" w:rsidP="00F44703">
      <w:pPr>
        <w:pStyle w:val="Heading2"/>
      </w:pPr>
      <w:r w:rsidRPr="00653BFF">
        <w:t>The EESC is of the opinion that we now have the opportunity to ensure a fair recovery and re</w:t>
      </w:r>
      <w:r w:rsidR="00F7111E" w:rsidRPr="00653BFF">
        <w:t>build</w:t>
      </w:r>
      <w:r w:rsidRPr="00653BFF">
        <w:t xml:space="preserve"> our economies rapidly in order to make them greener, fairer and more resilient to future shocks. </w:t>
      </w:r>
      <w:r w:rsidRPr="00653BFF">
        <w:rPr>
          <w:b/>
        </w:rPr>
        <w:t xml:space="preserve">The contribution of the EU integration plan to the European model of sustainable </w:t>
      </w:r>
      <w:r w:rsidR="005375A8" w:rsidRPr="00653BFF">
        <w:rPr>
          <w:b/>
        </w:rPr>
        <w:t xml:space="preserve">tourism and transport </w:t>
      </w:r>
      <w:r w:rsidRPr="00653BFF">
        <w:rPr>
          <w:b/>
        </w:rPr>
        <w:t xml:space="preserve">development needs to be revised, avoiding any measure that poses a risk of further fragmentation and unfair conditions/practices in the </w:t>
      </w:r>
      <w:r w:rsidR="005375A8" w:rsidRPr="00653BFF">
        <w:rPr>
          <w:b/>
        </w:rPr>
        <w:t>i</w:t>
      </w:r>
      <w:r w:rsidRPr="00653BFF">
        <w:rPr>
          <w:b/>
        </w:rPr>
        <w:t xml:space="preserve">nternal </w:t>
      </w:r>
      <w:r w:rsidR="005375A8" w:rsidRPr="00653BFF">
        <w:rPr>
          <w:b/>
        </w:rPr>
        <w:t>m</w:t>
      </w:r>
      <w:r w:rsidRPr="00653BFF">
        <w:rPr>
          <w:b/>
        </w:rPr>
        <w:t>arket.</w:t>
      </w:r>
    </w:p>
    <w:p w14:paraId="77470C7F" w14:textId="77777777" w:rsidR="006719B2" w:rsidRPr="00027D24" w:rsidRDefault="006719B2" w:rsidP="004D20B2"/>
    <w:p w14:paraId="7BB76E4D" w14:textId="77777777" w:rsidR="00D07FB1" w:rsidRPr="00653BFF" w:rsidRDefault="005375A8" w:rsidP="00F32973">
      <w:pPr>
        <w:pStyle w:val="Heading2"/>
        <w:keepNext/>
        <w:keepLines/>
      </w:pPr>
      <w:r w:rsidRPr="00653BFF">
        <w:t>I</w:t>
      </w:r>
      <w:r w:rsidR="00326D05" w:rsidRPr="00653BFF">
        <w:t>n the tourism sector, fair and sustainable reconstruction requires:</w:t>
      </w:r>
    </w:p>
    <w:p w14:paraId="470F7E14" w14:textId="77777777" w:rsidR="00326D05" w:rsidRPr="00653BFF" w:rsidRDefault="00326D05" w:rsidP="00F32973">
      <w:pPr>
        <w:pStyle w:val="Heading2"/>
        <w:keepNext/>
        <w:keepLines/>
        <w:numPr>
          <w:ilvl w:val="0"/>
          <w:numId w:val="0"/>
        </w:numPr>
      </w:pPr>
    </w:p>
    <w:p w14:paraId="386493B7" w14:textId="77777777" w:rsidR="00326D05" w:rsidRPr="00653BFF" w:rsidRDefault="00326D05" w:rsidP="00326D05">
      <w:pPr>
        <w:pStyle w:val="Heading2"/>
        <w:numPr>
          <w:ilvl w:val="0"/>
          <w:numId w:val="17"/>
        </w:numPr>
      </w:pPr>
      <w:r w:rsidRPr="00653BFF">
        <w:t xml:space="preserve">taking into account the European 2050 targets on </w:t>
      </w:r>
      <w:r w:rsidRPr="00653BFF">
        <w:rPr>
          <w:b/>
          <w:bCs/>
        </w:rPr>
        <w:t>carbon neutrality in line with the objectives of the Paris Agreement (Conclusion</w:t>
      </w:r>
      <w:r w:rsidR="005375A8" w:rsidRPr="00653BFF">
        <w:rPr>
          <w:b/>
          <w:bCs/>
        </w:rPr>
        <w:t>s</w:t>
      </w:r>
      <w:r w:rsidRPr="00653BFF">
        <w:rPr>
          <w:b/>
          <w:bCs/>
        </w:rPr>
        <w:t xml:space="preserve"> of the Europe</w:t>
      </w:r>
      <w:r w:rsidR="00082095" w:rsidRPr="00653BFF">
        <w:rPr>
          <w:b/>
          <w:bCs/>
        </w:rPr>
        <w:t>an Council of 12</w:t>
      </w:r>
      <w:r w:rsidR="00460EB3" w:rsidRPr="00653BFF">
        <w:rPr>
          <w:b/>
          <w:bCs/>
        </w:rPr>
        <w:t> </w:t>
      </w:r>
      <w:r w:rsidR="00082095" w:rsidRPr="00653BFF">
        <w:rPr>
          <w:b/>
          <w:bCs/>
        </w:rPr>
        <w:t>December 2019).</w:t>
      </w:r>
    </w:p>
    <w:p w14:paraId="0583B424" w14:textId="77777777" w:rsidR="00326D05" w:rsidRPr="00653BFF" w:rsidRDefault="00326D05" w:rsidP="00326D05">
      <w:pPr>
        <w:pStyle w:val="Heading2"/>
        <w:numPr>
          <w:ilvl w:val="0"/>
          <w:numId w:val="17"/>
        </w:numPr>
      </w:pPr>
      <w:r w:rsidRPr="00653BFF">
        <w:t xml:space="preserve">In order to help achieve these objectives, the EESC considers it necessary first to address the issue of </w:t>
      </w:r>
      <w:r w:rsidR="005375A8" w:rsidRPr="00653BFF">
        <w:t>modes</w:t>
      </w:r>
      <w:r w:rsidRPr="00653BFF">
        <w:t xml:space="preserve"> of transport by encouraging slow and non-polluting mobility such as</w:t>
      </w:r>
      <w:r w:rsidR="00082095" w:rsidRPr="00653BFF">
        <w:t xml:space="preserve"> cycling and rail transport.</w:t>
      </w:r>
    </w:p>
    <w:p w14:paraId="28A288B2" w14:textId="77777777" w:rsidR="00326D05" w:rsidRPr="00653BFF" w:rsidRDefault="00326D05" w:rsidP="00326D05">
      <w:pPr>
        <w:pStyle w:val="ListParagraph"/>
        <w:numPr>
          <w:ilvl w:val="0"/>
          <w:numId w:val="17"/>
        </w:numPr>
      </w:pPr>
      <w:r w:rsidRPr="00653BFF">
        <w:t xml:space="preserve">With regard to tourist accommodation, the EESC recommends that renovation should be encouraged and that the EU Ecolabel for such accommodation should be used. </w:t>
      </w:r>
      <w:r w:rsidR="005375A8" w:rsidRPr="00653BFF">
        <w:t>T</w:t>
      </w:r>
      <w:r w:rsidRPr="00653BFF">
        <w:t xml:space="preserve">hese </w:t>
      </w:r>
      <w:r w:rsidR="005375A8" w:rsidRPr="00653BFF">
        <w:t>facilities</w:t>
      </w:r>
      <w:r w:rsidRPr="00653BFF">
        <w:t xml:space="preserve"> </w:t>
      </w:r>
      <w:r w:rsidR="005375A8" w:rsidRPr="00653BFF">
        <w:t xml:space="preserve">must be encouraged to display </w:t>
      </w:r>
      <w:r w:rsidRPr="00653BFF">
        <w:t>their energy consumption and carbon impact.</w:t>
      </w:r>
    </w:p>
    <w:p w14:paraId="7E62D04E" w14:textId="6F58C170" w:rsidR="00326D05" w:rsidRDefault="00326D05" w:rsidP="00326D05">
      <w:pPr>
        <w:pStyle w:val="ListParagraph"/>
        <w:numPr>
          <w:ilvl w:val="0"/>
          <w:numId w:val="17"/>
        </w:numPr>
        <w:tabs>
          <w:tab w:val="left" w:pos="3402"/>
        </w:tabs>
      </w:pPr>
      <w:r w:rsidRPr="00653BFF">
        <w:t>In order to reduce CO</w:t>
      </w:r>
      <w:r w:rsidRPr="00653BFF">
        <w:rPr>
          <w:vertAlign w:val="subscript"/>
        </w:rPr>
        <w:t>2</w:t>
      </w:r>
      <w:r w:rsidRPr="00653BFF">
        <w:t xml:space="preserve"> emissions in touris</w:t>
      </w:r>
      <w:r w:rsidR="005375A8" w:rsidRPr="00653BFF">
        <w:t>m</w:t>
      </w:r>
      <w:r w:rsidRPr="00653BFF">
        <w:t>, the EESC strongly encourages the use of local food products and other consumables that can be recycled</w:t>
      </w:r>
      <w:r w:rsidR="00027D24">
        <w:t>.</w:t>
      </w:r>
    </w:p>
    <w:p w14:paraId="0B1C3BD3" w14:textId="6AC650FA" w:rsidR="006238D8" w:rsidRPr="00653BFF" w:rsidRDefault="006238D8" w:rsidP="006238D8">
      <w:pPr>
        <w:pStyle w:val="ListParagraph"/>
        <w:numPr>
          <w:ilvl w:val="0"/>
          <w:numId w:val="17"/>
        </w:numPr>
        <w:tabs>
          <w:tab w:val="left" w:pos="3402"/>
        </w:tabs>
      </w:pPr>
      <w:r w:rsidRPr="006238D8">
        <w:t>In order to fill the existing information and data gaps on international tourism flows towards the EU as a tourist destination, the EESC proposes establishing an independent sustainable tourism observatory.</w:t>
      </w:r>
    </w:p>
    <w:p w14:paraId="2FDE30A8" w14:textId="77777777" w:rsidR="00326D05" w:rsidRPr="00027D24" w:rsidRDefault="00326D05" w:rsidP="004D20B2"/>
    <w:p w14:paraId="79FD5B4B" w14:textId="77777777" w:rsidR="00326D05" w:rsidRPr="00653BFF" w:rsidRDefault="00326D05" w:rsidP="00F44703">
      <w:pPr>
        <w:pStyle w:val="Heading2"/>
      </w:pPr>
      <w:r w:rsidRPr="00653BFF">
        <w:t>Responsible tourism operators must commit themselves to displaying the carbon footprint of the holiday and of the activities they offer.</w:t>
      </w:r>
    </w:p>
    <w:p w14:paraId="07A44A47" w14:textId="77777777" w:rsidR="00326D05" w:rsidRPr="00653BFF" w:rsidRDefault="00326D05" w:rsidP="00326D05"/>
    <w:p w14:paraId="28D1375C" w14:textId="40AF4EA0" w:rsidR="00B35309" w:rsidRDefault="005C3BC4" w:rsidP="005C3BC4">
      <w:pPr>
        <w:pStyle w:val="Heading2"/>
      </w:pPr>
      <w:r w:rsidRPr="005C3BC4">
        <w:t>The EU recovery plan and national recovery plans should provide sufficient funding for the environmental and digital transformation of the tourism industry and its infrastructure through investment that achieves the aim of making tourism more attractive to consumers and provides real benefits for tourism companies.</w:t>
      </w:r>
    </w:p>
    <w:p w14:paraId="307FA044" w14:textId="77777777" w:rsidR="00B35309" w:rsidRPr="00B35309" w:rsidRDefault="00B35309" w:rsidP="004D20B2"/>
    <w:p w14:paraId="44C24D59" w14:textId="67E3CA35" w:rsidR="00326D05" w:rsidRPr="00653BFF" w:rsidRDefault="00326D05" w:rsidP="00F44703">
      <w:pPr>
        <w:pStyle w:val="Heading2"/>
      </w:pPr>
      <w:r w:rsidRPr="00653BFF">
        <w:t xml:space="preserve">The EESC believes that fair tourism is </w:t>
      </w:r>
      <w:r w:rsidR="003642B7" w:rsidRPr="00653BFF">
        <w:t xml:space="preserve">based on </w:t>
      </w:r>
      <w:r w:rsidRPr="00653BFF">
        <w:t xml:space="preserve">socially responsible business that provides </w:t>
      </w:r>
      <w:r w:rsidR="003642B7" w:rsidRPr="00653BFF">
        <w:t xml:space="preserve">good </w:t>
      </w:r>
      <w:r w:rsidRPr="00653BFF">
        <w:t>quality jobs. This requires the development of non-seasonal tourism</w:t>
      </w:r>
      <w:r w:rsidR="003642B7" w:rsidRPr="00653BFF">
        <w:t xml:space="preserve"> able to</w:t>
      </w:r>
      <w:r w:rsidRPr="00653BFF">
        <w:t xml:space="preserve"> guarantee sustainable jobs.</w:t>
      </w:r>
      <w:r w:rsidR="001C0FC7" w:rsidRPr="00653BFF">
        <w:t xml:space="preserve"> </w:t>
      </w:r>
      <w:r w:rsidRPr="00653BFF">
        <w:t>To this end, the European Commission must support initiatives and projects that meet these criteria.</w:t>
      </w:r>
      <w:r w:rsidR="003642B7" w:rsidRPr="00653BFF">
        <w:t xml:space="preserve"> </w:t>
      </w:r>
      <w:r w:rsidRPr="00653BFF">
        <w:t>European studies on the social and environmental costs of unsustainable tourism should be carried out.</w:t>
      </w:r>
    </w:p>
    <w:p w14:paraId="6D1E3B14" w14:textId="77777777" w:rsidR="00326D05" w:rsidRPr="00653BFF" w:rsidRDefault="00326D05" w:rsidP="00A73309"/>
    <w:p w14:paraId="01A90429" w14:textId="6BE3B0FF" w:rsidR="00D879E8" w:rsidRDefault="00D879E8" w:rsidP="00D879E8">
      <w:pPr>
        <w:pStyle w:val="Heading2"/>
      </w:pPr>
      <w:r w:rsidRPr="00D879E8">
        <w:t>Tourism sectors that offer non-mass tourism (e.g. outdoor tourism, nautical tourism) are increasingly popular with consumers in the context of social distancing rules. These consumer trends offer the opportunity to speed up the recovery of the wider European tourism industry and of employment. These sectors should be supported, especially in cases where they can take place in a regional, domestic or European environment. In the case of nautical tourism, this offers distinct opportunities across Europe for islands, rivers, canals, lakes and coastal areas.</w:t>
      </w:r>
    </w:p>
    <w:p w14:paraId="257E7EF2" w14:textId="77777777" w:rsidR="00D879E8" w:rsidRPr="00D879E8" w:rsidRDefault="00D879E8" w:rsidP="004D20B2"/>
    <w:p w14:paraId="3BCD4FBF" w14:textId="0BDB82A7" w:rsidR="009320FE" w:rsidRPr="00653BFF" w:rsidRDefault="002D38BC" w:rsidP="00AA2AF4">
      <w:pPr>
        <w:pStyle w:val="Heading2"/>
      </w:pPr>
      <w:r w:rsidRPr="00653BFF">
        <w:t xml:space="preserve">The </w:t>
      </w:r>
      <w:r w:rsidR="009320FE" w:rsidRPr="00653BFF">
        <w:t xml:space="preserve">EESC believes that </w:t>
      </w:r>
      <w:r w:rsidRPr="00653BFF">
        <w:t>under</w:t>
      </w:r>
      <w:r w:rsidR="009320FE" w:rsidRPr="00653BFF">
        <w:t xml:space="preserve"> a harmoni</w:t>
      </w:r>
      <w:r w:rsidRPr="00653BFF">
        <w:t>s</w:t>
      </w:r>
      <w:r w:rsidR="009320FE" w:rsidRPr="00653BFF">
        <w:t xml:space="preserve">ed </w:t>
      </w:r>
      <w:r w:rsidRPr="00653BFF">
        <w:t xml:space="preserve">EU </w:t>
      </w:r>
      <w:r w:rsidR="009320FE" w:rsidRPr="00653BFF">
        <w:t xml:space="preserve">VAT system, reduced VAT should be </w:t>
      </w:r>
      <w:r w:rsidRPr="00653BFF">
        <w:t>applied to</w:t>
      </w:r>
      <w:r w:rsidR="009320FE" w:rsidRPr="00653BFF">
        <w:t xml:space="preserve"> </w:t>
      </w:r>
      <w:r w:rsidRPr="00653BFF">
        <w:t>h</w:t>
      </w:r>
      <w:r w:rsidR="009320FE" w:rsidRPr="00653BFF">
        <w:t>otel</w:t>
      </w:r>
      <w:r w:rsidRPr="00653BFF">
        <w:t>s</w:t>
      </w:r>
      <w:r w:rsidR="009320FE" w:rsidRPr="00653BFF">
        <w:t xml:space="preserve">, restaurants, travel services, </w:t>
      </w:r>
      <w:r w:rsidR="00AA2AF4" w:rsidRPr="00AA2AF4">
        <w:t xml:space="preserve">nautical tourism (boat charter, marinas), </w:t>
      </w:r>
      <w:r w:rsidRPr="00653BFF">
        <w:t>b</w:t>
      </w:r>
      <w:r w:rsidR="009320FE" w:rsidRPr="00653BFF">
        <w:t>uses, tour guides, etc.</w:t>
      </w:r>
      <w:r w:rsidR="00AA2AF4">
        <w:t xml:space="preserve"> </w:t>
      </w:r>
      <w:r w:rsidR="00AA2AF4" w:rsidRPr="00AA2AF4">
        <w:t>This should, where necessary, include swift changes to the VAT Directive that ensure equal treatment of all sectors in the tourism industry.</w:t>
      </w:r>
    </w:p>
    <w:p w14:paraId="484724A4" w14:textId="77777777" w:rsidR="00C12823" w:rsidRPr="00653BFF" w:rsidRDefault="00C12823" w:rsidP="00963DCD">
      <w:pPr>
        <w:pStyle w:val="Heading2"/>
        <w:numPr>
          <w:ilvl w:val="0"/>
          <w:numId w:val="0"/>
        </w:numPr>
      </w:pPr>
    </w:p>
    <w:p w14:paraId="2DA9E23A" w14:textId="4F6215AA" w:rsidR="00271CA7" w:rsidRPr="00653BFF" w:rsidRDefault="00995713" w:rsidP="00963DCD">
      <w:pPr>
        <w:pStyle w:val="Heading2"/>
      </w:pPr>
      <w:r w:rsidRPr="00653BFF">
        <w:t>The coach business, which is made up of many SME companies, has been badly hit by the pandemic. Many coach companies' turnover has fallen to 0-10</w:t>
      </w:r>
      <w:r w:rsidR="00913154">
        <w:t>%</w:t>
      </w:r>
      <w:r w:rsidRPr="00653BFF">
        <w:t xml:space="preserve"> of the figure for the same period last year. The EU now has an opportunity to help this sector by acting on the proposals it has made, including harmonised legislation for low emission zones within the EU and a one stop shop for VAT refunds.</w:t>
      </w:r>
    </w:p>
    <w:p w14:paraId="133055CA" w14:textId="6AB15830" w:rsidR="00271CA7" w:rsidRPr="00653BFF" w:rsidRDefault="00271CA7" w:rsidP="00A73309"/>
    <w:p w14:paraId="30911B41" w14:textId="48740EB3" w:rsidR="00EA7E09" w:rsidRPr="00653BFF" w:rsidRDefault="00922866" w:rsidP="00963DCD">
      <w:pPr>
        <w:pStyle w:val="Heading2"/>
      </w:pPr>
      <w:r w:rsidRPr="00653BFF">
        <w:t>In this context, action must be taken to help international, continental and national tourism resume for the sake of broad sectors of the EU economy. Railways can help develop touristic destinations that are not adequately served by aviation, open new routes and foster new value chains. For European railways it is an opportunity to meet the growing demand of climate-minded tourists on the market. The Year of Rail should be an opportunity to create public awareness of sustainable tourism and the new touristic routes that European citizens can discover thanks to rail connections. In this context, the European Year of Rail should also be an opportunity to give better visibility and foster public awareness regarding historic and scenic train routes across Europe</w:t>
      </w:r>
      <w:r w:rsidR="000E1405" w:rsidRPr="00653BFF">
        <w:rPr>
          <w:rStyle w:val="FootnoteReference"/>
        </w:rPr>
        <w:footnoteReference w:id="6"/>
      </w:r>
      <w:r w:rsidR="00EA7E09" w:rsidRPr="00653BFF">
        <w:t>.</w:t>
      </w:r>
    </w:p>
    <w:p w14:paraId="2E9D4713" w14:textId="0AD7A5B3" w:rsidR="00EA7E09" w:rsidRPr="00653BFF" w:rsidRDefault="00EA7E09" w:rsidP="00A73309"/>
    <w:p w14:paraId="0DFC806C" w14:textId="012F3A20" w:rsidR="006659C4" w:rsidRPr="00653BFF" w:rsidRDefault="00B477DA" w:rsidP="00963DCD">
      <w:pPr>
        <w:pStyle w:val="Heading2"/>
      </w:pPr>
      <w:r w:rsidRPr="00653BFF">
        <w:t>For several reasons a substantial number of young Europeans have never or rarely travelled within Europe. Although educational exchange programmes exist, the EU has just started a tool that would allow for any European to be provided with a travel experience that would better connect young people</w:t>
      </w:r>
      <w:r w:rsidR="00C12823" w:rsidRPr="00653BFF">
        <w:t xml:space="preserve"> </w:t>
      </w:r>
      <w:r w:rsidRPr="00653BFF">
        <w:t>with the European identity, raising awareness of the core values of the European Union, and familiarises them with a sustainable and clean mode of transportation. DiscoverEU is an initiative of the European Union that gives people the opportunity to discover Europe through learning experiences. Travelling predominantly by rail (there are exceptions to allow those living on islands or in remote areas to participate), young Europeans can discover Europe, its cities and towns</w:t>
      </w:r>
      <w:r w:rsidR="00AA455E" w:rsidRPr="00653BFF">
        <w:rPr>
          <w:rStyle w:val="FootnoteReference"/>
        </w:rPr>
        <w:footnoteReference w:id="7"/>
      </w:r>
      <w:r w:rsidR="00151AEF" w:rsidRPr="00653BFF">
        <w:t>.</w:t>
      </w:r>
    </w:p>
    <w:p w14:paraId="3A9E28E5" w14:textId="77777777" w:rsidR="006659C4" w:rsidRPr="00653BFF" w:rsidRDefault="006659C4" w:rsidP="00A73309"/>
    <w:p w14:paraId="1B7429CB" w14:textId="77777777" w:rsidR="00A73309" w:rsidRPr="00653BFF" w:rsidRDefault="00A73309" w:rsidP="00F32973">
      <w:pPr>
        <w:pStyle w:val="Heading1"/>
        <w:keepNext/>
        <w:keepLines/>
      </w:pPr>
      <w:r w:rsidRPr="00653BFF">
        <w:rPr>
          <w:b/>
        </w:rPr>
        <w:lastRenderedPageBreak/>
        <w:t>PILLAR II: Liquidity, employment recovery</w:t>
      </w:r>
      <w:r w:rsidR="00093EE6" w:rsidRPr="00653BFF">
        <w:rPr>
          <w:b/>
        </w:rPr>
        <w:t xml:space="preserve"> and the</w:t>
      </w:r>
      <w:r w:rsidRPr="00653BFF">
        <w:rPr>
          <w:b/>
        </w:rPr>
        <w:t xml:space="preserve"> restor</w:t>
      </w:r>
      <w:r w:rsidR="00093EE6" w:rsidRPr="00653BFF">
        <w:rPr>
          <w:b/>
        </w:rPr>
        <w:t>ation of</w:t>
      </w:r>
      <w:r w:rsidRPr="00653BFF">
        <w:rPr>
          <w:b/>
        </w:rPr>
        <w:t xml:space="preserve"> business confidence</w:t>
      </w:r>
    </w:p>
    <w:p w14:paraId="52741AB3" w14:textId="77777777" w:rsidR="00A73309" w:rsidRPr="00653BFF" w:rsidRDefault="00A73309" w:rsidP="00F32973">
      <w:pPr>
        <w:keepNext/>
        <w:keepLines/>
      </w:pPr>
    </w:p>
    <w:p w14:paraId="4B312995" w14:textId="77777777" w:rsidR="00BF1B40" w:rsidRPr="00653BFF" w:rsidRDefault="00BF1B40" w:rsidP="00F44703">
      <w:pPr>
        <w:pStyle w:val="Heading2"/>
      </w:pPr>
      <w:r w:rsidRPr="00653BFF">
        <w:t>It is important to support the recovery and short</w:t>
      </w:r>
      <w:r w:rsidR="009B4C48" w:rsidRPr="00653BFF">
        <w:t>-</w:t>
      </w:r>
      <w:r w:rsidR="00981748" w:rsidRPr="00653BFF">
        <w:t xml:space="preserve">, </w:t>
      </w:r>
      <w:r w:rsidRPr="00653BFF">
        <w:t>medium</w:t>
      </w:r>
      <w:r w:rsidR="009B4C48" w:rsidRPr="00653BFF">
        <w:t>-</w:t>
      </w:r>
      <w:r w:rsidR="00981748" w:rsidRPr="00653BFF">
        <w:t xml:space="preserve"> and </w:t>
      </w:r>
      <w:r w:rsidRPr="00653BFF">
        <w:t>long</w:t>
      </w:r>
      <w:r w:rsidR="00981748" w:rsidRPr="00653BFF">
        <w:t>-</w:t>
      </w:r>
      <w:r w:rsidRPr="00653BFF">
        <w:t xml:space="preserve">term liquidity of European tourism companies, especially micro and small enterprises. This should be done in part by setting up an EU liquidity task force immediately, which should be able to measure the effectiveness of the measures concerned </w:t>
      </w:r>
      <w:r w:rsidR="00981748" w:rsidRPr="00653BFF">
        <w:t>partly</w:t>
      </w:r>
      <w:r w:rsidRPr="00653BFF">
        <w:t xml:space="preserve"> by ensuring</w:t>
      </w:r>
      <w:r w:rsidR="001C0FC7" w:rsidRPr="00653BFF">
        <w:t xml:space="preserve"> </w:t>
      </w:r>
      <w:r w:rsidRPr="00653BFF">
        <w:t>transparency with regard to unjustified credit refusals, delays and unnecessary bureaucratic burdens and</w:t>
      </w:r>
      <w:r w:rsidR="00981748" w:rsidRPr="00653BFF">
        <w:t xml:space="preserve"> partly</w:t>
      </w:r>
      <w:r w:rsidRPr="00653BFF">
        <w:t xml:space="preserve"> by taking appropriate corrective measures concerning the European Investment Funds, new insolvency procedures and their national ombudsmen.</w:t>
      </w:r>
    </w:p>
    <w:p w14:paraId="381509D4" w14:textId="77777777" w:rsidR="00BF1B40" w:rsidRPr="00653BFF" w:rsidRDefault="00BF1B40" w:rsidP="00BF1B40"/>
    <w:p w14:paraId="1A26D58C" w14:textId="00E606A9" w:rsidR="00BF1B40" w:rsidRPr="00653BFF" w:rsidRDefault="006F2AF0" w:rsidP="00F44703">
      <w:pPr>
        <w:pStyle w:val="Heading2"/>
      </w:pPr>
      <w:r w:rsidRPr="00653BFF">
        <w:rPr>
          <w:bCs/>
        </w:rPr>
        <w:t xml:space="preserve">Concerning </w:t>
      </w:r>
      <w:r w:rsidR="00EA0484" w:rsidRPr="00653BFF">
        <w:rPr>
          <w:bCs/>
        </w:rPr>
        <w:t>tour guides</w:t>
      </w:r>
      <w:r w:rsidRPr="00653BFF">
        <w:rPr>
          <w:bCs/>
        </w:rPr>
        <w:t xml:space="preserve">, </w:t>
      </w:r>
      <w:r w:rsidR="00544353" w:rsidRPr="00653BFF">
        <w:rPr>
          <w:bCs/>
        </w:rPr>
        <w:t xml:space="preserve">the </w:t>
      </w:r>
      <w:r w:rsidRPr="00653BFF">
        <w:rPr>
          <w:bCs/>
        </w:rPr>
        <w:t xml:space="preserve">EU must </w:t>
      </w:r>
      <w:r w:rsidR="00544353" w:rsidRPr="00653BFF">
        <w:rPr>
          <w:bCs/>
        </w:rPr>
        <w:t>e</w:t>
      </w:r>
      <w:r w:rsidRPr="00653BFF">
        <w:rPr>
          <w:bCs/>
        </w:rPr>
        <w:t>nsure a level playing field</w:t>
      </w:r>
      <w:r w:rsidR="009B4C48" w:rsidRPr="00653BFF">
        <w:rPr>
          <w:bCs/>
        </w:rPr>
        <w:t xml:space="preserve"> with</w:t>
      </w:r>
      <w:r w:rsidRPr="00653BFF">
        <w:rPr>
          <w:bCs/>
        </w:rPr>
        <w:t xml:space="preserve"> equal terms and conditions and fair competition in the tourism market</w:t>
      </w:r>
      <w:r w:rsidRPr="00653BFF">
        <w:rPr>
          <w:b/>
          <w:bCs/>
        </w:rPr>
        <w:t xml:space="preserve"> between the profession of tour guides and illegally operating tour organi</w:t>
      </w:r>
      <w:r w:rsidR="00544353" w:rsidRPr="00653BFF">
        <w:rPr>
          <w:b/>
          <w:bCs/>
        </w:rPr>
        <w:t>s</w:t>
      </w:r>
      <w:r w:rsidRPr="00653BFF">
        <w:rPr>
          <w:b/>
          <w:bCs/>
        </w:rPr>
        <w:t xml:space="preserve">ers and </w:t>
      </w:r>
      <w:r w:rsidR="00544353" w:rsidRPr="00653BFF">
        <w:rPr>
          <w:b/>
          <w:bCs/>
        </w:rPr>
        <w:t>"</w:t>
      </w:r>
      <w:r w:rsidRPr="00653BFF">
        <w:rPr>
          <w:b/>
          <w:bCs/>
        </w:rPr>
        <w:t>guides</w:t>
      </w:r>
      <w:r w:rsidR="00544353" w:rsidRPr="00653BFF">
        <w:rPr>
          <w:b/>
          <w:bCs/>
        </w:rPr>
        <w:t>"</w:t>
      </w:r>
      <w:r w:rsidRPr="00653BFF">
        <w:rPr>
          <w:b/>
          <w:bCs/>
        </w:rPr>
        <w:t xml:space="preserve">. </w:t>
      </w:r>
      <w:r w:rsidR="00544353" w:rsidRPr="00653BFF">
        <w:rPr>
          <w:b/>
          <w:bCs/>
        </w:rPr>
        <w:t xml:space="preserve">The </w:t>
      </w:r>
      <w:r w:rsidRPr="00653BFF">
        <w:rPr>
          <w:b/>
          <w:bCs/>
        </w:rPr>
        <w:t xml:space="preserve">EESC calls </w:t>
      </w:r>
      <w:r w:rsidR="00544353" w:rsidRPr="00653BFF">
        <w:rPr>
          <w:b/>
          <w:bCs/>
        </w:rPr>
        <w:t xml:space="preserve">on </w:t>
      </w:r>
      <w:r w:rsidRPr="00653BFF">
        <w:rPr>
          <w:b/>
          <w:bCs/>
        </w:rPr>
        <w:t>the E</w:t>
      </w:r>
      <w:r w:rsidR="008B4669" w:rsidRPr="00653BFF">
        <w:rPr>
          <w:b/>
          <w:bCs/>
        </w:rPr>
        <w:t xml:space="preserve">uropean </w:t>
      </w:r>
      <w:r w:rsidRPr="00653BFF">
        <w:rPr>
          <w:b/>
          <w:bCs/>
        </w:rPr>
        <w:t>C</w:t>
      </w:r>
      <w:r w:rsidR="008B4669" w:rsidRPr="00653BFF">
        <w:rPr>
          <w:b/>
          <w:bCs/>
        </w:rPr>
        <w:t>ommission</w:t>
      </w:r>
      <w:r w:rsidRPr="00653BFF">
        <w:rPr>
          <w:b/>
          <w:bCs/>
        </w:rPr>
        <w:t xml:space="preserve">, as guardian of the </w:t>
      </w:r>
      <w:r w:rsidR="00544353" w:rsidRPr="00653BFF">
        <w:rPr>
          <w:b/>
          <w:bCs/>
        </w:rPr>
        <w:t>T</w:t>
      </w:r>
      <w:r w:rsidRPr="00653BFF">
        <w:rPr>
          <w:b/>
          <w:bCs/>
        </w:rPr>
        <w:t xml:space="preserve">reaties, to ensure </w:t>
      </w:r>
      <w:r w:rsidR="00544353" w:rsidRPr="00653BFF">
        <w:rPr>
          <w:b/>
          <w:bCs/>
        </w:rPr>
        <w:t>the</w:t>
      </w:r>
      <w:r w:rsidRPr="00653BFF">
        <w:rPr>
          <w:b/>
          <w:bCs/>
        </w:rPr>
        <w:t xml:space="preserve"> balanced development of</w:t>
      </w:r>
      <w:r w:rsidR="00A37904" w:rsidRPr="00653BFF">
        <w:rPr>
          <w:b/>
          <w:bCs/>
        </w:rPr>
        <w:t xml:space="preserve"> the EU </w:t>
      </w:r>
      <w:r w:rsidR="00EA0484" w:rsidRPr="00653BFF">
        <w:rPr>
          <w:b/>
          <w:bCs/>
        </w:rPr>
        <w:t>collaborative economy</w:t>
      </w:r>
      <w:r w:rsidR="00A37904" w:rsidRPr="00653BFF">
        <w:rPr>
          <w:rStyle w:val="FootnoteReference"/>
          <w:b/>
          <w:bCs/>
        </w:rPr>
        <w:footnoteReference w:id="8"/>
      </w:r>
      <w:r w:rsidRPr="00653BFF">
        <w:rPr>
          <w:b/>
          <w:bCs/>
        </w:rPr>
        <w:t xml:space="preserve"> </w:t>
      </w:r>
      <w:r w:rsidR="00544353" w:rsidRPr="00653BFF">
        <w:rPr>
          <w:b/>
          <w:bCs/>
        </w:rPr>
        <w:t>in</w:t>
      </w:r>
      <w:r w:rsidRPr="00653BFF">
        <w:rPr>
          <w:b/>
          <w:bCs/>
        </w:rPr>
        <w:t xml:space="preserve"> the M</w:t>
      </w:r>
      <w:r w:rsidR="006F7F7C" w:rsidRPr="00653BFF">
        <w:rPr>
          <w:b/>
          <w:bCs/>
        </w:rPr>
        <w:t xml:space="preserve">ember </w:t>
      </w:r>
      <w:r w:rsidRPr="00653BFF">
        <w:rPr>
          <w:b/>
          <w:bCs/>
        </w:rPr>
        <w:t>S</w:t>
      </w:r>
      <w:r w:rsidR="006F7F7C" w:rsidRPr="00653BFF">
        <w:rPr>
          <w:b/>
          <w:bCs/>
        </w:rPr>
        <w:t>tates</w:t>
      </w:r>
      <w:r w:rsidRPr="00653BFF">
        <w:rPr>
          <w:bCs/>
        </w:rPr>
        <w:t xml:space="preserve">, as stated </w:t>
      </w:r>
      <w:r w:rsidR="00544353" w:rsidRPr="00653BFF">
        <w:rPr>
          <w:bCs/>
        </w:rPr>
        <w:t>in</w:t>
      </w:r>
      <w:r w:rsidRPr="00653BFF">
        <w:rPr>
          <w:bCs/>
        </w:rPr>
        <w:t xml:space="preserve"> the E</w:t>
      </w:r>
      <w:r w:rsidR="00544353" w:rsidRPr="00653BFF">
        <w:rPr>
          <w:bCs/>
        </w:rPr>
        <w:t>uropean</w:t>
      </w:r>
      <w:r w:rsidRPr="00653BFF">
        <w:rPr>
          <w:bCs/>
        </w:rPr>
        <w:t xml:space="preserve"> Parliament briefing of 16</w:t>
      </w:r>
      <w:r w:rsidR="00027D24">
        <w:rPr>
          <w:bCs/>
        </w:rPr>
        <w:t xml:space="preserve"> November </w:t>
      </w:r>
      <w:r w:rsidRPr="00653BFF">
        <w:rPr>
          <w:bCs/>
        </w:rPr>
        <w:t>2016 introducing the European agenda for the collaborati</w:t>
      </w:r>
      <w:r w:rsidR="00544353" w:rsidRPr="00653BFF">
        <w:rPr>
          <w:bCs/>
        </w:rPr>
        <w:t>ve</w:t>
      </w:r>
      <w:r w:rsidRPr="00653BFF">
        <w:rPr>
          <w:bCs/>
        </w:rPr>
        <w:t xml:space="preserve"> economy for </w:t>
      </w:r>
      <w:r w:rsidR="00F82F16" w:rsidRPr="00653BFF">
        <w:rPr>
          <w:bCs/>
        </w:rPr>
        <w:t xml:space="preserve">tour guide </w:t>
      </w:r>
      <w:r w:rsidRPr="00653BFF">
        <w:rPr>
          <w:bCs/>
        </w:rPr>
        <w:t>services</w:t>
      </w:r>
      <w:r w:rsidR="00BF1B40" w:rsidRPr="00653BFF">
        <w:rPr>
          <w:bCs/>
        </w:rPr>
        <w:t>.</w:t>
      </w:r>
    </w:p>
    <w:p w14:paraId="5EDB12EE" w14:textId="77777777" w:rsidR="00BF1B40" w:rsidRPr="00653BFF" w:rsidRDefault="00BF1B40" w:rsidP="00BF1B40"/>
    <w:p w14:paraId="157221B6" w14:textId="2C5DDBD5" w:rsidR="00BF1B40" w:rsidRPr="00653BFF" w:rsidRDefault="00BF1B40" w:rsidP="00D1437C">
      <w:pPr>
        <w:pStyle w:val="Heading2"/>
      </w:pPr>
      <w:r w:rsidRPr="00653BFF">
        <w:t>Banking</w:t>
      </w:r>
      <w:r w:rsidR="002B1E85" w:rsidRPr="00653BFF">
        <w:t>,</w:t>
      </w:r>
      <w:r w:rsidRPr="00653BFF">
        <w:t xml:space="preserve"> </w:t>
      </w:r>
      <w:r w:rsidR="002B1E85" w:rsidRPr="00653BFF">
        <w:t>l</w:t>
      </w:r>
      <w:r w:rsidRPr="00653BFF">
        <w:t>iquidity</w:t>
      </w:r>
      <w:r w:rsidR="00802447">
        <w:t xml:space="preserve"> </w:t>
      </w:r>
      <w:r w:rsidR="00802447" w:rsidRPr="00802447">
        <w:t>and financial policies have not been handled</w:t>
      </w:r>
      <w:r w:rsidR="00802447">
        <w:t xml:space="preserve"> </w:t>
      </w:r>
      <w:r w:rsidR="002B1E85" w:rsidRPr="00653BFF">
        <w:t>properly</w:t>
      </w:r>
      <w:r w:rsidRPr="00653BFF">
        <w:t xml:space="preserve">. </w:t>
      </w:r>
      <w:r w:rsidR="002157CE">
        <w:t>Some b</w:t>
      </w:r>
      <w:r w:rsidRPr="00653BFF">
        <w:t>anks (in Greece</w:t>
      </w:r>
      <w:r w:rsidR="00C12350" w:rsidRPr="00653BFF">
        <w:t xml:space="preserve"> for instance</w:t>
      </w:r>
      <w:r w:rsidRPr="00653BFF">
        <w:t xml:space="preserve">) choose to use QE (PEPP transactions by the ECB) to solidify their position and not </w:t>
      </w:r>
      <w:r w:rsidR="00061937" w:rsidRPr="00653BFF">
        <w:t>to</w:t>
      </w:r>
      <w:r w:rsidRPr="00653BFF">
        <w:t xml:space="preserve"> </w:t>
      </w:r>
      <w:r w:rsidR="00061937" w:rsidRPr="00653BFF">
        <w:t xml:space="preserve">support the </w:t>
      </w:r>
      <w:r w:rsidRPr="00653BFF">
        <w:t xml:space="preserve">real market. </w:t>
      </w:r>
      <w:r w:rsidR="00D1437C" w:rsidRPr="00D1437C">
        <w:t xml:space="preserve">These </w:t>
      </w:r>
      <w:r w:rsidR="00D1437C">
        <w:t>b</w:t>
      </w:r>
      <w:r w:rsidRPr="00653BFF">
        <w:t xml:space="preserve">anks </w:t>
      </w:r>
      <w:r w:rsidR="00F7111E" w:rsidRPr="00653BFF">
        <w:t xml:space="preserve">are </w:t>
      </w:r>
      <w:r w:rsidRPr="00653BFF">
        <w:t>extend</w:t>
      </w:r>
      <w:r w:rsidR="00F7111E" w:rsidRPr="00653BFF">
        <w:t>ing</w:t>
      </w:r>
      <w:r w:rsidRPr="00653BFF">
        <w:t xml:space="preserve"> </w:t>
      </w:r>
      <w:r w:rsidR="00F7111E" w:rsidRPr="00653BFF">
        <w:t>loans</w:t>
      </w:r>
      <w:r w:rsidRPr="00653BFF">
        <w:t xml:space="preserve"> to viable and </w:t>
      </w:r>
      <w:r w:rsidR="00061937" w:rsidRPr="00653BFF">
        <w:t>un</w:t>
      </w:r>
      <w:r w:rsidRPr="00653BFF">
        <w:t xml:space="preserve">affected businesses (like </w:t>
      </w:r>
      <w:r w:rsidR="00061937" w:rsidRPr="00653BFF">
        <w:t>s</w:t>
      </w:r>
      <w:r w:rsidRPr="00653BFF">
        <w:t>uper</w:t>
      </w:r>
      <w:r w:rsidR="00061937" w:rsidRPr="00653BFF">
        <w:t>m</w:t>
      </w:r>
      <w:r w:rsidRPr="00653BFF">
        <w:t>arkets) and not tak</w:t>
      </w:r>
      <w:r w:rsidR="00F7111E" w:rsidRPr="00653BFF">
        <w:t>ing</w:t>
      </w:r>
      <w:r w:rsidRPr="00653BFF">
        <w:t xml:space="preserve"> the risk of </w:t>
      </w:r>
      <w:r w:rsidR="00061937" w:rsidRPr="00653BFF">
        <w:t xml:space="preserve">lending </w:t>
      </w:r>
      <w:r w:rsidRPr="00653BFF">
        <w:t xml:space="preserve">to vulnerable sectors </w:t>
      </w:r>
      <w:r w:rsidR="00061937" w:rsidRPr="00653BFF">
        <w:t>such as</w:t>
      </w:r>
      <w:r w:rsidRPr="00653BFF">
        <w:t xml:space="preserve"> tourism</w:t>
      </w:r>
      <w:r w:rsidR="00061937" w:rsidRPr="00653BFF">
        <w:t xml:space="preserve"> and</w:t>
      </w:r>
      <w:r w:rsidR="00D1437C">
        <w:t xml:space="preserve"> services</w:t>
      </w:r>
      <w:r w:rsidRPr="00653BFF">
        <w:t>.</w:t>
      </w:r>
      <w:r w:rsidR="00D1437C">
        <w:t xml:space="preserve"> </w:t>
      </w:r>
      <w:r w:rsidR="00D1437C" w:rsidRPr="00D1437C">
        <w:t>Restaurants, cafes, hotels, buses, etc., are no longer on the banks' lists of borrowers; banks are asking for guarantees for their loans that these businesses cannot provide, even the ones which the banks would lend to. The interest rate is higher than 4.5%, despite all guarantees and subsidies from the ECB.</w:t>
      </w:r>
    </w:p>
    <w:p w14:paraId="5683F026" w14:textId="77777777" w:rsidR="00BF1B40" w:rsidRPr="00653BFF" w:rsidRDefault="00BF1B40" w:rsidP="00BF1B40">
      <w:pPr>
        <w:rPr>
          <w:color w:val="000000"/>
        </w:rPr>
      </w:pPr>
    </w:p>
    <w:p w14:paraId="1EA0C204" w14:textId="7E0F07BF" w:rsidR="00BF1B40" w:rsidRPr="00653BFF" w:rsidRDefault="00BF1B40" w:rsidP="005C67B8">
      <w:pPr>
        <w:pStyle w:val="Heading2"/>
      </w:pPr>
      <w:r w:rsidRPr="00653BFF">
        <w:t>Employment in the EU tourism sector requires a harmoni</w:t>
      </w:r>
      <w:r w:rsidR="006423A4" w:rsidRPr="00653BFF">
        <w:t>s</w:t>
      </w:r>
      <w:r w:rsidRPr="00653BFF">
        <w:t>ed and advanced approach</w:t>
      </w:r>
      <w:r w:rsidR="006423A4" w:rsidRPr="00653BFF">
        <w:t>,</w:t>
      </w:r>
      <w:r w:rsidRPr="00653BFF">
        <w:t xml:space="preserve"> </w:t>
      </w:r>
      <w:r w:rsidR="0045038E" w:rsidRPr="00653BFF">
        <w:t>based on</w:t>
      </w:r>
      <w:r w:rsidR="00096427" w:rsidRPr="00653BFF">
        <w:t xml:space="preserve"> </w:t>
      </w:r>
      <w:r w:rsidR="006423A4" w:rsidRPr="00653BFF">
        <w:t>n</w:t>
      </w:r>
      <w:r w:rsidR="00096427" w:rsidRPr="00653BFF">
        <w:t xml:space="preserve">ational </w:t>
      </w:r>
      <w:r w:rsidR="006423A4" w:rsidRPr="00653BFF">
        <w:t>s</w:t>
      </w:r>
      <w:r w:rsidR="00096427" w:rsidRPr="00653BFF">
        <w:t xml:space="preserve">ocial partners and </w:t>
      </w:r>
      <w:r w:rsidRPr="00653BFF">
        <w:t>consolidated practices. In order to avoid unemployment and loss of trained workers, short-t</w:t>
      </w:r>
      <w:r w:rsidR="0045038E" w:rsidRPr="00653BFF">
        <w:t>erm</w:t>
      </w:r>
      <w:r w:rsidRPr="00653BFF">
        <w:t xml:space="preserve"> working measures must be agreed at national level </w:t>
      </w:r>
      <w:r w:rsidR="009B4C48" w:rsidRPr="00653BFF">
        <w:t>between</w:t>
      </w:r>
      <w:r w:rsidRPr="00653BFF">
        <w:t xml:space="preserve"> the responsible governments and social partners. </w:t>
      </w:r>
      <w:r w:rsidR="00766410" w:rsidRPr="00653BFF">
        <w:t>W</w:t>
      </w:r>
      <w:r w:rsidRPr="00653BFF">
        <w:t xml:space="preserve">e should </w:t>
      </w:r>
      <w:r w:rsidR="00766410" w:rsidRPr="00653BFF">
        <w:t xml:space="preserve">also </w:t>
      </w:r>
      <w:r w:rsidRPr="00653BFF">
        <w:t xml:space="preserve">take into consideration </w:t>
      </w:r>
      <w:r w:rsidR="00FA0E67" w:rsidRPr="00653BFF">
        <w:t xml:space="preserve">the fact </w:t>
      </w:r>
      <w:r w:rsidRPr="00653BFF">
        <w:t>that in large cities where public and private offices are currently promoting work from home</w:t>
      </w:r>
      <w:r w:rsidR="00FA0E67" w:rsidRPr="00653BFF">
        <w:t xml:space="preserve"> measures</w:t>
      </w:r>
      <w:r w:rsidRPr="00653BFF">
        <w:t>,</w:t>
      </w:r>
      <w:r w:rsidR="00FA0E67" w:rsidRPr="00653BFF">
        <w:t xml:space="preserve"> there is a danger that most</w:t>
      </w:r>
      <w:r w:rsidRPr="00653BFF">
        <w:t xml:space="preserve"> restaurants, pubs, bars and caf</w:t>
      </w:r>
      <w:r w:rsidR="00FA0E67" w:rsidRPr="00653BFF">
        <w:t>és may shut down. P</w:t>
      </w:r>
      <w:r w:rsidRPr="00653BFF">
        <w:t xml:space="preserve">olicy and employment measures </w:t>
      </w:r>
      <w:r w:rsidR="00FA0E67" w:rsidRPr="00653BFF">
        <w:t xml:space="preserve">are needed </w:t>
      </w:r>
      <w:r w:rsidRPr="00653BFF">
        <w:t xml:space="preserve">to avoid permanent closures in city centres and </w:t>
      </w:r>
      <w:r w:rsidR="00FA0E67" w:rsidRPr="00653BFF">
        <w:t>surrounding areas</w:t>
      </w:r>
      <w:r w:rsidRPr="00653BFF">
        <w:t xml:space="preserve">. </w:t>
      </w:r>
      <w:r w:rsidR="005C67B8" w:rsidRPr="00653BFF">
        <w:t>Furthermore, home office</w:t>
      </w:r>
      <w:r w:rsidR="002D38BC" w:rsidRPr="00653BFF">
        <w:t>s</w:t>
      </w:r>
      <w:r w:rsidR="005C67B8" w:rsidRPr="00653BFF">
        <w:t xml:space="preserve"> (or teleworking) must not become a substitute for strong European labour mobility in the long term. </w:t>
      </w:r>
      <w:r w:rsidR="00AD6CE7" w:rsidRPr="00653BFF">
        <w:t>Reduced</w:t>
      </w:r>
      <w:r w:rsidR="005C67B8" w:rsidRPr="00653BFF">
        <w:t xml:space="preserve"> European conferences, fairs</w:t>
      </w:r>
      <w:r w:rsidR="00AD6CE7" w:rsidRPr="00653BFF">
        <w:t>,</w:t>
      </w:r>
      <w:r w:rsidR="005C67B8" w:rsidRPr="00653BFF">
        <w:t xml:space="preserve"> congresses</w:t>
      </w:r>
      <w:r w:rsidR="00AD6CE7" w:rsidRPr="00653BFF">
        <w:t xml:space="preserve"> and</w:t>
      </w:r>
      <w:r w:rsidR="005C67B8" w:rsidRPr="00653BFF">
        <w:t xml:space="preserve"> business travel would lead to a huge loss of jobs</w:t>
      </w:r>
      <w:r w:rsidR="00AD6CE7" w:rsidRPr="00653BFF">
        <w:t>,</w:t>
      </w:r>
      <w:r w:rsidR="005C67B8" w:rsidRPr="00653BFF">
        <w:t xml:space="preserve"> SMEs, knowhow</w:t>
      </w:r>
      <w:r w:rsidR="00AD6CE7" w:rsidRPr="00653BFF">
        <w:t>,</w:t>
      </w:r>
      <w:r w:rsidR="005C67B8" w:rsidRPr="00653BFF">
        <w:t xml:space="preserve"> creativity</w:t>
      </w:r>
      <w:r w:rsidR="00AD6CE7" w:rsidRPr="00653BFF">
        <w:t xml:space="preserve"> and</w:t>
      </w:r>
      <w:r w:rsidR="005C67B8" w:rsidRPr="00653BFF">
        <w:t xml:space="preserve"> innovation partnerships in Europe and to more national ways of thinking.</w:t>
      </w:r>
    </w:p>
    <w:p w14:paraId="183FCFA0" w14:textId="77777777" w:rsidR="00BF1B40" w:rsidRPr="00653BFF" w:rsidRDefault="00BF1B40" w:rsidP="00BF1B40">
      <w:pPr>
        <w:rPr>
          <w:color w:val="000000"/>
        </w:rPr>
      </w:pPr>
    </w:p>
    <w:p w14:paraId="71AACB5A" w14:textId="3079CFD6" w:rsidR="00AB6DF8" w:rsidRDefault="00AB6DF8" w:rsidP="00AB6DF8">
      <w:pPr>
        <w:pStyle w:val="Heading2"/>
      </w:pPr>
      <w:r w:rsidRPr="00AB6DF8">
        <w:t>Support should be provided for the organisation of trade fairs, which are crucial for the tourism industry and ancillary sectors, as well as being in themselves a major source of tourism, travel and employment. Guidelines should be put in place for trade fairs to be held safely and receive funding from the EU and Member States.</w:t>
      </w:r>
    </w:p>
    <w:p w14:paraId="488B4FB3" w14:textId="77777777" w:rsidR="00AB6DF8" w:rsidRPr="00AB6DF8" w:rsidRDefault="00AB6DF8" w:rsidP="004D20B2"/>
    <w:p w14:paraId="0200E6AD" w14:textId="27C74FE0" w:rsidR="000C0421" w:rsidRDefault="000C0421" w:rsidP="00F44703">
      <w:pPr>
        <w:pStyle w:val="Heading2"/>
      </w:pPr>
      <w:r w:rsidRPr="00653BFF">
        <w:lastRenderedPageBreak/>
        <w:t>Tourism sector, managing expectations. All available data suggest that this season has been lost. Tourist arrivals will not come close to outweighing the sector's operating costs.</w:t>
      </w:r>
      <w:r w:rsidR="00027D24">
        <w:t xml:space="preserve"> </w:t>
      </w:r>
      <w:r w:rsidRPr="00653BFF">
        <w:t>All businesses will suffer huge losses, jeopardising their viability. The Eurogroup triple package (SURE 100, EIB 200 and ESM 250 billion packages) are not enough and/or governments are mishandling policy transmission. In Greece for example, the government opted not to use the ESM facility and the other two elements are lagging behind: not targeted enough, not enough money, not enough stimulus.</w:t>
      </w:r>
    </w:p>
    <w:p w14:paraId="1AD90392" w14:textId="77777777" w:rsidR="000C0421" w:rsidRPr="000C0421" w:rsidRDefault="000C0421" w:rsidP="000C0421"/>
    <w:p w14:paraId="2CDC6ACF" w14:textId="29023BA1" w:rsidR="000C0421" w:rsidRPr="000C0421" w:rsidRDefault="00B956E6" w:rsidP="00B956E6">
      <w:pPr>
        <w:pStyle w:val="Heading2"/>
      </w:pPr>
      <w:r w:rsidRPr="00B956E6">
        <w:t>A comprehensive marketing and communication campaign should promote the European tourism industry both within and outside the EU in order to support the sector's recovery. A European Year of Sustainable Tourism in 2021 or 2022 would establish an EU-wide framework and allow activities to be launched throughout the EU.</w:t>
      </w:r>
    </w:p>
    <w:p w14:paraId="7F3F6F0E" w14:textId="77777777" w:rsidR="00CA10C3" w:rsidRPr="00653BFF" w:rsidRDefault="00CA10C3"/>
    <w:p w14:paraId="3F9465C5" w14:textId="77777777" w:rsidR="00CA10C3" w:rsidRPr="00653BFF" w:rsidRDefault="00CA10C3" w:rsidP="00F32973">
      <w:pPr>
        <w:pStyle w:val="Heading1"/>
        <w:keepNext/>
        <w:keepLines/>
      </w:pPr>
      <w:r w:rsidRPr="00653BFF">
        <w:rPr>
          <w:b/>
        </w:rPr>
        <w:t>PILLAR III: Data knowledge networks and prepar</w:t>
      </w:r>
      <w:r w:rsidR="00DE7BC0" w:rsidRPr="00653BFF">
        <w:rPr>
          <w:b/>
        </w:rPr>
        <w:t>e</w:t>
      </w:r>
      <w:r w:rsidRPr="00653BFF">
        <w:rPr>
          <w:b/>
        </w:rPr>
        <w:t xml:space="preserve">dness, health </w:t>
      </w:r>
      <w:r w:rsidR="00DE7BC0" w:rsidRPr="00653BFF">
        <w:rPr>
          <w:b/>
        </w:rPr>
        <w:t>and</w:t>
      </w:r>
      <w:r w:rsidRPr="00653BFF">
        <w:rPr>
          <w:b/>
        </w:rPr>
        <w:t xml:space="preserve"> safety, risk mitigation and prepar</w:t>
      </w:r>
      <w:r w:rsidR="00DE7BC0" w:rsidRPr="00653BFF">
        <w:rPr>
          <w:b/>
        </w:rPr>
        <w:t>e</w:t>
      </w:r>
      <w:r w:rsidRPr="00653BFF">
        <w:rPr>
          <w:b/>
        </w:rPr>
        <w:t>dness</w:t>
      </w:r>
    </w:p>
    <w:p w14:paraId="3B110FCE" w14:textId="77777777" w:rsidR="00C41B0E" w:rsidRPr="00653BFF" w:rsidRDefault="00C41B0E" w:rsidP="00F32973">
      <w:pPr>
        <w:keepNext/>
        <w:keepLines/>
      </w:pPr>
    </w:p>
    <w:p w14:paraId="1898387E" w14:textId="26859277" w:rsidR="008873FD" w:rsidRPr="00653BFF" w:rsidRDefault="00A44B59" w:rsidP="005C67B8">
      <w:pPr>
        <w:pStyle w:val="Heading2"/>
      </w:pPr>
      <w:r w:rsidRPr="00653BFF">
        <w:t xml:space="preserve">The EESC considers that, following the COVID-19 pandemic and the lessons learned </w:t>
      </w:r>
      <w:r w:rsidR="004C360D" w:rsidRPr="00653BFF">
        <w:t xml:space="preserve">by </w:t>
      </w:r>
      <w:r w:rsidRPr="00653BFF">
        <w:t>the Member States</w:t>
      </w:r>
      <w:r w:rsidR="008304B3" w:rsidRPr="00653BFF">
        <w:t xml:space="preserve"> </w:t>
      </w:r>
      <w:r w:rsidR="009D4860" w:rsidRPr="00653BFF">
        <w:t>facing</w:t>
      </w:r>
      <w:r w:rsidRPr="00653BFF">
        <w:t xml:space="preserve"> difficulties in coordinating</w:t>
      </w:r>
      <w:r w:rsidR="008873FD" w:rsidRPr="00653BFF">
        <w:t xml:space="preserve"> cross</w:t>
      </w:r>
      <w:r w:rsidR="00CD5BD6" w:rsidRPr="00653BFF">
        <w:t>-</w:t>
      </w:r>
      <w:r w:rsidR="008873FD" w:rsidRPr="00653BFF">
        <w:t xml:space="preserve">border and common </w:t>
      </w:r>
      <w:r w:rsidRPr="00653BFF">
        <w:t>policies,</w:t>
      </w:r>
      <w:r w:rsidR="009D4860" w:rsidRPr="00653BFF">
        <w:t xml:space="preserve"> a m</w:t>
      </w:r>
      <w:r w:rsidRPr="00653BFF">
        <w:t>ore</w:t>
      </w:r>
      <w:r w:rsidR="009D4860" w:rsidRPr="00653BFF">
        <w:t xml:space="preserve"> effective</w:t>
      </w:r>
      <w:r w:rsidRPr="00653BFF">
        <w:t xml:space="preserve"> coordinated approach is needed in the tourism and transport sectors</w:t>
      </w:r>
      <w:r w:rsidR="009D4860" w:rsidRPr="00653BFF">
        <w:t xml:space="preserve">. This could be </w:t>
      </w:r>
      <w:r w:rsidR="009B4C48" w:rsidRPr="00653BFF">
        <w:t>done by</w:t>
      </w:r>
      <w:r w:rsidR="004C360D" w:rsidRPr="00653BFF">
        <w:t xml:space="preserve"> develop</w:t>
      </w:r>
      <w:r w:rsidR="009B4C48" w:rsidRPr="00653BFF">
        <w:t>ing</w:t>
      </w:r>
      <w:r w:rsidR="004C360D" w:rsidRPr="00653BFF">
        <w:t xml:space="preserve"> </w:t>
      </w:r>
      <w:r w:rsidRPr="00653BFF">
        <w:t>pilot</w:t>
      </w:r>
      <w:r w:rsidR="009D4860" w:rsidRPr="00653BFF">
        <w:t xml:space="preserve"> training </w:t>
      </w:r>
      <w:r w:rsidRPr="00653BFF">
        <w:t>programmes for effective joint preparedness response</w:t>
      </w:r>
      <w:r w:rsidR="009B4C48" w:rsidRPr="00653BFF">
        <w:t>,</w:t>
      </w:r>
      <w:r w:rsidRPr="00653BFF">
        <w:t xml:space="preserve"> </w:t>
      </w:r>
      <w:r w:rsidR="009D4860" w:rsidRPr="00653BFF">
        <w:t>deploy</w:t>
      </w:r>
      <w:r w:rsidR="009B4C48" w:rsidRPr="00653BFF">
        <w:t>ing</w:t>
      </w:r>
      <w:r w:rsidR="009D4860" w:rsidRPr="00653BFF">
        <w:t xml:space="preserve"> </w:t>
      </w:r>
      <w:r w:rsidR="003E1BA0" w:rsidRPr="00653BFF">
        <w:t xml:space="preserve">European </w:t>
      </w:r>
      <w:r w:rsidRPr="00653BFF">
        <w:t>knowledge network</w:t>
      </w:r>
      <w:r w:rsidR="003E1BA0" w:rsidRPr="00653BFF">
        <w:t>s</w:t>
      </w:r>
      <w:r w:rsidR="009D4860" w:rsidRPr="00653BFF">
        <w:t xml:space="preserve"> open to </w:t>
      </w:r>
      <w:r w:rsidR="00544353" w:rsidRPr="00653BFF">
        <w:t xml:space="preserve">the </w:t>
      </w:r>
      <w:r w:rsidR="009D4860" w:rsidRPr="00653BFF">
        <w:t xml:space="preserve">social partners and </w:t>
      </w:r>
      <w:r w:rsidR="000420C4" w:rsidRPr="00653BFF">
        <w:t>civil society organi</w:t>
      </w:r>
      <w:r w:rsidR="00CD5BD6" w:rsidRPr="00653BFF">
        <w:t>s</w:t>
      </w:r>
      <w:r w:rsidR="000420C4" w:rsidRPr="00653BFF">
        <w:t>ations</w:t>
      </w:r>
      <w:r w:rsidR="005C67B8" w:rsidRPr="00653BFF">
        <w:t xml:space="preserve">, </w:t>
      </w:r>
      <w:r w:rsidR="00AD6CE7" w:rsidRPr="00653BFF">
        <w:t xml:space="preserve">on a </w:t>
      </w:r>
      <w:r w:rsidR="005C67B8" w:rsidRPr="00653BFF">
        <w:t xml:space="preserve">yearly </w:t>
      </w:r>
      <w:r w:rsidR="00AD6CE7" w:rsidRPr="00653BFF">
        <w:t xml:space="preserve">basis until </w:t>
      </w:r>
      <w:r w:rsidR="005C67B8" w:rsidRPr="00653BFF">
        <w:t>2024.</w:t>
      </w:r>
    </w:p>
    <w:p w14:paraId="22BBE768" w14:textId="77777777" w:rsidR="002D2779" w:rsidRPr="00653BFF" w:rsidRDefault="002D2779" w:rsidP="00F44703"/>
    <w:p w14:paraId="36F1CAED" w14:textId="3F2488F5" w:rsidR="00EF4AD4" w:rsidRDefault="008310AB" w:rsidP="00F44703">
      <w:pPr>
        <w:pStyle w:val="Heading2"/>
      </w:pPr>
      <w:r w:rsidRPr="00653BFF">
        <w:t xml:space="preserve">The EESC deems </w:t>
      </w:r>
      <w:r w:rsidR="00823AEB" w:rsidRPr="00653BFF">
        <w:t xml:space="preserve">it </w:t>
      </w:r>
      <w:r w:rsidRPr="00653BFF">
        <w:t xml:space="preserve">necessary to </w:t>
      </w:r>
      <w:r w:rsidR="00823AEB" w:rsidRPr="00653BFF">
        <w:t>ensure that</w:t>
      </w:r>
      <w:r w:rsidRPr="00653BFF">
        <w:t xml:space="preserve"> </w:t>
      </w:r>
      <w:r w:rsidR="00F65D62" w:rsidRPr="00653BFF">
        <w:t>n</w:t>
      </w:r>
      <w:r w:rsidRPr="00653BFF">
        <w:t>ational risk mitigation platforms within</w:t>
      </w:r>
      <w:r w:rsidR="00F65D62" w:rsidRPr="00653BFF">
        <w:t xml:space="preserve"> </w:t>
      </w:r>
      <w:r w:rsidR="00823AEB" w:rsidRPr="00653BFF">
        <w:t xml:space="preserve">the </w:t>
      </w:r>
      <w:r w:rsidR="00F65D62" w:rsidRPr="00653BFF">
        <w:t xml:space="preserve">EU Civil Protection Mechanism </w:t>
      </w:r>
      <w:r w:rsidRPr="00653BFF">
        <w:t>in the U</w:t>
      </w:r>
      <w:r w:rsidR="00F65D62" w:rsidRPr="00653BFF">
        <w:t>N Sendai Framework</w:t>
      </w:r>
      <w:r w:rsidR="00823AEB" w:rsidRPr="00653BFF">
        <w:t xml:space="preserve"> become effective more rapidly</w:t>
      </w:r>
      <w:r w:rsidR="00F65D62" w:rsidRPr="00653BFF">
        <w:t xml:space="preserve">. Therefore, </w:t>
      </w:r>
      <w:r w:rsidRPr="00653BFF">
        <w:t xml:space="preserve">the EESC </w:t>
      </w:r>
      <w:r w:rsidR="00823AEB" w:rsidRPr="00653BFF">
        <w:t>asks</w:t>
      </w:r>
      <w:r w:rsidRPr="00653BFF">
        <w:t xml:space="preserve"> the </w:t>
      </w:r>
      <w:r w:rsidR="00823AEB" w:rsidRPr="00653BFF">
        <w:t>European Commission</w:t>
      </w:r>
      <w:r w:rsidRPr="00653BFF">
        <w:t xml:space="preserve"> and </w:t>
      </w:r>
      <w:r w:rsidR="00823AEB" w:rsidRPr="00653BFF">
        <w:t xml:space="preserve">the </w:t>
      </w:r>
      <w:r w:rsidRPr="00653BFF">
        <w:t>Member States (Emergency Relief National Coordination Plan), the economic and social partners</w:t>
      </w:r>
      <w:r w:rsidR="00823AEB" w:rsidRPr="00653BFF">
        <w:t xml:space="preserve"> and </w:t>
      </w:r>
      <w:r w:rsidRPr="00653BFF">
        <w:t xml:space="preserve">scientific bodies to include the tourism and mobility sector in joint pilot projects during and after </w:t>
      </w:r>
      <w:r w:rsidR="00823AEB" w:rsidRPr="00653BFF">
        <w:t xml:space="preserve">the </w:t>
      </w:r>
      <w:r w:rsidRPr="00653BFF">
        <w:t>COVID</w:t>
      </w:r>
      <w:r w:rsidR="00823AEB" w:rsidRPr="00653BFF">
        <w:t>-19</w:t>
      </w:r>
      <w:r w:rsidRPr="00653BFF">
        <w:t xml:space="preserve"> </w:t>
      </w:r>
      <w:r w:rsidR="00823AEB" w:rsidRPr="00653BFF">
        <w:t>crisis</w:t>
      </w:r>
      <w:r w:rsidRPr="00653BFF">
        <w:t xml:space="preserve"> </w:t>
      </w:r>
      <w:r w:rsidR="005825F0" w:rsidRPr="00653BFF">
        <w:t>as well as in the European training network in order to prepare the EU's response</w:t>
      </w:r>
      <w:r w:rsidR="00A44B59" w:rsidRPr="00653BFF">
        <w:t>.</w:t>
      </w:r>
    </w:p>
    <w:p w14:paraId="77A6F3D2" w14:textId="77777777" w:rsidR="00EF4AD4" w:rsidRPr="00EF4AD4" w:rsidRDefault="00EF4AD4" w:rsidP="00EF4AD4"/>
    <w:p w14:paraId="7D001115" w14:textId="24500185" w:rsidR="00EF4AD4" w:rsidRDefault="00EF4AD4" w:rsidP="00EF4AD4">
      <w:pPr>
        <w:pStyle w:val="Heading2"/>
      </w:pPr>
      <w:r w:rsidRPr="00653BFF">
        <w:t>In order to have European, harmonised and up-to-date data on tourism, transport mobility, market bottlenecks and best practices, the EESC asks the European Commission to establish specific programmes and regional pilot projects in partnership with EU and national social partners and academic and independent research networks, thereby pooling research and training resources. Furthermore, to better coordinate the relaunch of the EU as an international tourist destination at global level and attract Foreign Direct Investment, the EESC asks the European Commission to encourage the Member States to promote specific programmes and joint pilot initiatives.</w:t>
      </w:r>
    </w:p>
    <w:p w14:paraId="17B45933" w14:textId="77777777" w:rsidR="00EF4AD4" w:rsidRPr="00EF4AD4" w:rsidRDefault="00EF4AD4" w:rsidP="004D20B2"/>
    <w:p w14:paraId="5FB26E08" w14:textId="2C570730" w:rsidR="000742BE" w:rsidRPr="00653BFF" w:rsidRDefault="00EF4AD4" w:rsidP="00EF4AD4">
      <w:pPr>
        <w:pStyle w:val="Heading2"/>
      </w:pPr>
      <w:r w:rsidRPr="00EF4AD4">
        <w:t>Cross-border routes for tourism and leisure activities can play a key role in reconnecting regions and Member States while providing opportunities to develop tourism in less developed regions. Following the example of the EuroVelo network, this should be extended with the support of EU funds to other sectors and extensively promoted to consumers (e.g. nautical tourism routes).</w:t>
      </w:r>
    </w:p>
    <w:p w14:paraId="5B34212B" w14:textId="77777777" w:rsidR="00C41B0E" w:rsidRPr="00027D24" w:rsidRDefault="00C41B0E" w:rsidP="004D20B2"/>
    <w:p w14:paraId="79E94D8D" w14:textId="77777777" w:rsidR="009B7B59" w:rsidRPr="00653BFF" w:rsidRDefault="009B7B59" w:rsidP="00F32973">
      <w:pPr>
        <w:pStyle w:val="Heading1"/>
        <w:keepNext/>
        <w:keepLines/>
        <w:rPr>
          <w:b/>
        </w:rPr>
      </w:pPr>
      <w:r w:rsidRPr="00653BFF">
        <w:rPr>
          <w:b/>
        </w:rPr>
        <w:lastRenderedPageBreak/>
        <w:t>PILLAR IV: Governance and resources: next generation sustainable tourism and transport policies</w:t>
      </w:r>
    </w:p>
    <w:p w14:paraId="06511FC0" w14:textId="77777777" w:rsidR="00ED1423" w:rsidRPr="00653BFF" w:rsidRDefault="00ED1423" w:rsidP="00F32973">
      <w:pPr>
        <w:keepNext/>
        <w:keepLines/>
      </w:pPr>
    </w:p>
    <w:p w14:paraId="713BB03C" w14:textId="1E8EE91C" w:rsidR="005A1B68" w:rsidRPr="00653BFF" w:rsidRDefault="005A1B68" w:rsidP="00E82EBD">
      <w:pPr>
        <w:pStyle w:val="Heading2"/>
      </w:pPr>
      <w:r w:rsidRPr="00653BFF">
        <w:t>The EESC welcomes the urgent and necessary communication on European tourism and transport in 2020 and beyond</w:t>
      </w:r>
      <w:r w:rsidRPr="004D20B2">
        <w:rPr>
          <w:rStyle w:val="FootnoteReference"/>
          <w:szCs w:val="24"/>
        </w:rPr>
        <w:footnoteReference w:id="9"/>
      </w:r>
      <w:r w:rsidRPr="00653BFF">
        <w:t>. Lessons learned s</w:t>
      </w:r>
      <w:r w:rsidR="000F03F5" w:rsidRPr="00653BFF">
        <w:t xml:space="preserve">hould lead </w:t>
      </w:r>
      <w:r w:rsidR="00545E24" w:rsidRPr="00653BFF">
        <w:t xml:space="preserve">the </w:t>
      </w:r>
      <w:r w:rsidR="000F03F5" w:rsidRPr="00653BFF">
        <w:t xml:space="preserve">EU </w:t>
      </w:r>
      <w:r w:rsidR="008F0754" w:rsidRPr="00653BFF">
        <w:t>i</w:t>
      </w:r>
      <w:r w:rsidR="000F03F5" w:rsidRPr="00653BFF">
        <w:t>nstitu</w:t>
      </w:r>
      <w:r w:rsidR="008F0754" w:rsidRPr="00653BFF">
        <w:t>t</w:t>
      </w:r>
      <w:r w:rsidR="000F03F5" w:rsidRPr="00653BFF">
        <w:t>ions and Member States</w:t>
      </w:r>
      <w:r w:rsidR="00530263" w:rsidRPr="00653BFF">
        <w:t xml:space="preserve"> to rethink current t</w:t>
      </w:r>
      <w:r w:rsidRPr="00653BFF">
        <w:t xml:space="preserve">ourism and transport policies </w:t>
      </w:r>
      <w:r w:rsidR="00957810" w:rsidRPr="00653BFF">
        <w:t>on the basis of</w:t>
      </w:r>
      <w:r w:rsidRPr="00653BFF">
        <w:t xml:space="preserve"> new EU shared competences on a voluntary basis</w:t>
      </w:r>
      <w:r w:rsidR="00766410" w:rsidRPr="00653BFF">
        <w:t xml:space="preserve"> </w:t>
      </w:r>
      <w:r w:rsidR="000742BE" w:rsidRPr="00653BFF">
        <w:t>through</w:t>
      </w:r>
      <w:r w:rsidRPr="00653BFF">
        <w:t xml:space="preserve"> reinforce</w:t>
      </w:r>
      <w:r w:rsidR="00530263" w:rsidRPr="00653BFF">
        <w:t xml:space="preserve">d cooperation </w:t>
      </w:r>
      <w:r w:rsidR="00957810" w:rsidRPr="00653BFF">
        <w:t>between</w:t>
      </w:r>
      <w:r w:rsidR="00530263" w:rsidRPr="00653BFF">
        <w:t xml:space="preserve"> interested governments and multilevel a</w:t>
      </w:r>
      <w:r w:rsidRPr="00653BFF">
        <w:t xml:space="preserve">uthorities. This could be achieved with </w:t>
      </w:r>
      <w:r w:rsidR="00957810" w:rsidRPr="00653BFF">
        <w:t>the</w:t>
      </w:r>
      <w:r w:rsidRPr="00653BFF">
        <w:t xml:space="preserve"> active involvement of EU</w:t>
      </w:r>
      <w:r w:rsidR="00545E24" w:rsidRPr="00653BFF">
        <w:t xml:space="preserve"> and </w:t>
      </w:r>
      <w:r w:rsidR="000742BE" w:rsidRPr="00653BFF">
        <w:t xml:space="preserve">national </w:t>
      </w:r>
      <w:r w:rsidRPr="00653BFF">
        <w:t xml:space="preserve">social partners and </w:t>
      </w:r>
      <w:r w:rsidR="00530263" w:rsidRPr="00653BFF">
        <w:t xml:space="preserve">consultative </w:t>
      </w:r>
      <w:r w:rsidRPr="00653BFF">
        <w:t>bodies</w:t>
      </w:r>
      <w:r w:rsidR="00E82EBD">
        <w:t xml:space="preserve"> </w:t>
      </w:r>
      <w:r w:rsidR="00E82EBD" w:rsidRPr="00E82EBD">
        <w:t>and by launching a European Year dedicated to sustainable tourism</w:t>
      </w:r>
      <w:r w:rsidR="00957810" w:rsidRPr="00653BFF">
        <w:t>.</w:t>
      </w:r>
      <w:r w:rsidRPr="00653BFF">
        <w:t xml:space="preserve"> </w:t>
      </w:r>
    </w:p>
    <w:p w14:paraId="19E4E370" w14:textId="77777777" w:rsidR="005A1B68" w:rsidRPr="00653BFF" w:rsidRDefault="005A1B68" w:rsidP="005A1B68"/>
    <w:p w14:paraId="7CF5FA0E" w14:textId="77777777" w:rsidR="005A1B68" w:rsidRPr="00653BFF" w:rsidRDefault="005A1B68" w:rsidP="00F44703">
      <w:pPr>
        <w:pStyle w:val="Heading2"/>
      </w:pPr>
      <w:r w:rsidRPr="00653BFF">
        <w:t xml:space="preserve">The EESC stresses that we urgently need an effective </w:t>
      </w:r>
      <w:r w:rsidR="00240C7C" w:rsidRPr="00653BFF">
        <w:t>medium</w:t>
      </w:r>
      <w:r w:rsidR="00545E24" w:rsidRPr="00653BFF">
        <w:t>-</w:t>
      </w:r>
      <w:r w:rsidR="00240C7C" w:rsidRPr="00653BFF">
        <w:t xml:space="preserve"> </w:t>
      </w:r>
      <w:r w:rsidR="00766410" w:rsidRPr="00653BFF">
        <w:t>to</w:t>
      </w:r>
      <w:r w:rsidR="00240C7C" w:rsidRPr="00653BFF">
        <w:t xml:space="preserve"> long</w:t>
      </w:r>
      <w:r w:rsidR="00766410" w:rsidRPr="00653BFF">
        <w:t>-</w:t>
      </w:r>
      <w:r w:rsidR="00240C7C" w:rsidRPr="00653BFF">
        <w:t xml:space="preserve">term EU </w:t>
      </w:r>
      <w:r w:rsidRPr="00653BFF">
        <w:t xml:space="preserve">policy to restore the confidence of individuals and society as a whole in the ability to </w:t>
      </w:r>
      <w:r w:rsidRPr="00653BFF">
        <w:rPr>
          <w:b/>
          <w:u w:val="single"/>
        </w:rPr>
        <w:t>travel</w:t>
      </w:r>
      <w:r w:rsidRPr="00653BFF">
        <w:t xml:space="preserve"> safely throughout the European Union</w:t>
      </w:r>
      <w:r w:rsidR="000767E5" w:rsidRPr="00653BFF">
        <w:t>. This policy must cover</w:t>
      </w:r>
      <w:r w:rsidR="001E477B" w:rsidRPr="00653BFF">
        <w:t xml:space="preserve"> </w:t>
      </w:r>
      <w:r w:rsidRPr="00653BFF">
        <w:t>other EU tourism ecosystems, such as</w:t>
      </w:r>
      <w:r w:rsidR="001E477B" w:rsidRPr="00653BFF">
        <w:t xml:space="preserve"> </w:t>
      </w:r>
      <w:r w:rsidRPr="00653BFF">
        <w:t>accommodation, food</w:t>
      </w:r>
      <w:r w:rsidR="000742BE" w:rsidRPr="00653BFF">
        <w:t>,</w:t>
      </w:r>
      <w:r w:rsidRPr="00653BFF">
        <w:t xml:space="preserve"> hea</w:t>
      </w:r>
      <w:r w:rsidR="001E477B" w:rsidRPr="00653BFF">
        <w:t>lth</w:t>
      </w:r>
      <w:r w:rsidR="000742BE" w:rsidRPr="00653BFF">
        <w:t xml:space="preserve"> and safety</w:t>
      </w:r>
      <w:r w:rsidR="001E477B" w:rsidRPr="00653BFF">
        <w:t>, trade, telecommunications</w:t>
      </w:r>
      <w:r w:rsidR="000767E5" w:rsidRPr="00653BFF">
        <w:t xml:space="preserve"> and</w:t>
      </w:r>
      <w:r w:rsidRPr="00653BFF">
        <w:t xml:space="preserve"> agriculture. Tourism and transport in the EU is one of the ecosystems most severely affected by COVID-19.</w:t>
      </w:r>
    </w:p>
    <w:p w14:paraId="0386D809" w14:textId="77777777" w:rsidR="005A1B68" w:rsidRPr="00653BFF" w:rsidRDefault="005A1B68" w:rsidP="005A1B68"/>
    <w:p w14:paraId="671A88F0" w14:textId="6CA3E7C1" w:rsidR="005C67B8" w:rsidRPr="00653BFF" w:rsidRDefault="005C67B8" w:rsidP="00353FF6">
      <w:pPr>
        <w:pStyle w:val="Heading2"/>
      </w:pPr>
      <w:r w:rsidRPr="00653BFF">
        <w:t xml:space="preserve">To restore confidence, relaunch and increase tourism, </w:t>
      </w:r>
      <w:r w:rsidR="00AD6CE7" w:rsidRPr="00653BFF">
        <w:t xml:space="preserve">the </w:t>
      </w:r>
      <w:r w:rsidRPr="00653BFF">
        <w:t xml:space="preserve">EESC supports the </w:t>
      </w:r>
      <w:r w:rsidR="00AD6CE7" w:rsidRPr="00653BFF">
        <w:t>use</w:t>
      </w:r>
      <w:r w:rsidRPr="00653BFF">
        <w:t xml:space="preserve"> of an internal </w:t>
      </w:r>
      <w:r w:rsidR="00AD6CE7" w:rsidRPr="00653BFF">
        <w:t>"</w:t>
      </w:r>
      <w:r w:rsidRPr="00653BFF">
        <w:t>EU health passport</w:t>
      </w:r>
      <w:r w:rsidR="00AD6CE7" w:rsidRPr="00653BFF">
        <w:t>"</w:t>
      </w:r>
      <w:r w:rsidRPr="00653BFF">
        <w:t xml:space="preserve"> (</w:t>
      </w:r>
      <w:r w:rsidR="00AD6CE7" w:rsidRPr="00653BFF">
        <w:t>along the lines of the</w:t>
      </w:r>
      <w:r w:rsidRPr="00653BFF">
        <w:t xml:space="preserve"> </w:t>
      </w:r>
      <w:r w:rsidR="008E25CA" w:rsidRPr="00653BFF">
        <w:t>Passenger Locator Form (</w:t>
      </w:r>
      <w:r w:rsidRPr="00653BFF">
        <w:t>PLF</w:t>
      </w:r>
      <w:r w:rsidR="008E25CA" w:rsidRPr="00653BFF">
        <w:t>)</w:t>
      </w:r>
      <w:r w:rsidR="00AD6CE7" w:rsidRPr="00653BFF">
        <w:t xml:space="preserve"> and</w:t>
      </w:r>
      <w:r w:rsidRPr="00653BFF">
        <w:t xml:space="preserve"> QR</w:t>
      </w:r>
      <w:r w:rsidR="00FD3453" w:rsidRPr="00653BFF">
        <w:t xml:space="preserve"> codes</w:t>
      </w:r>
      <w:r w:rsidRPr="00653BFF">
        <w:t xml:space="preserve">) with an </w:t>
      </w:r>
      <w:r w:rsidR="00AD6CE7" w:rsidRPr="00653BFF">
        <w:t>"</w:t>
      </w:r>
      <w:r w:rsidRPr="00653BFF">
        <w:t>EU interoperable multilingual Health Assistance Platform</w:t>
      </w:r>
      <w:r w:rsidR="00AD6CE7" w:rsidRPr="00653BFF">
        <w:t>"</w:t>
      </w:r>
      <w:r w:rsidRPr="00653BFF">
        <w:t xml:space="preserve">. </w:t>
      </w:r>
      <w:r w:rsidR="00AD6CE7" w:rsidRPr="00653BFF">
        <w:t>People</w:t>
      </w:r>
      <w:r w:rsidRPr="00653BFF">
        <w:t xml:space="preserve"> could us</w:t>
      </w:r>
      <w:r w:rsidR="00AD6CE7" w:rsidRPr="00653BFF">
        <w:t>e</w:t>
      </w:r>
      <w:r w:rsidRPr="00653BFF">
        <w:t xml:space="preserve"> the QR</w:t>
      </w:r>
      <w:r w:rsidR="00BD32D6" w:rsidRPr="00653BFF">
        <w:t xml:space="preserve"> code</w:t>
      </w:r>
      <w:r w:rsidRPr="00653BFF">
        <w:t xml:space="preserve"> to </w:t>
      </w:r>
      <w:r w:rsidR="00AD6CE7" w:rsidRPr="00653BFF">
        <w:t>access</w:t>
      </w:r>
      <w:r w:rsidRPr="00653BFF">
        <w:t xml:space="preserve"> information and health services in the country they are visiting and </w:t>
      </w:r>
      <w:r w:rsidR="00AD6CE7" w:rsidRPr="00653BFF">
        <w:t xml:space="preserve">have </w:t>
      </w:r>
      <w:r w:rsidRPr="00653BFF">
        <w:t xml:space="preserve">emergency access </w:t>
      </w:r>
      <w:r w:rsidR="00AD6CE7" w:rsidRPr="00653BFF">
        <w:t>to</w:t>
      </w:r>
      <w:r w:rsidRPr="00653BFF">
        <w:t xml:space="preserve"> health </w:t>
      </w:r>
      <w:r w:rsidR="00AD6CE7" w:rsidRPr="00653BFF">
        <w:t xml:space="preserve">and social </w:t>
      </w:r>
      <w:r w:rsidRPr="00653BFF">
        <w:t>security system</w:t>
      </w:r>
      <w:r w:rsidR="00AD6CE7" w:rsidRPr="00653BFF">
        <w:t>s</w:t>
      </w:r>
      <w:r w:rsidRPr="00653BFF">
        <w:t>.</w:t>
      </w:r>
    </w:p>
    <w:p w14:paraId="00045DD2" w14:textId="77777777" w:rsidR="005C67B8" w:rsidRPr="00653BFF" w:rsidRDefault="005C67B8" w:rsidP="005A1B68"/>
    <w:p w14:paraId="2BF30DFD" w14:textId="2C2CC3AC" w:rsidR="00CC2536" w:rsidRDefault="00CC2536" w:rsidP="00CC2536">
      <w:pPr>
        <w:pStyle w:val="Heading2"/>
      </w:pPr>
      <w:r w:rsidRPr="00CC2536">
        <w:t>The PLF, which targets testing and EU-level data sharing, was introduced in Greece in order to welcome visitors from the European Union and a few more countries, as a strategy to balance a trade-off between public health, epidemiological surveillance and the socio-economic benefits associated with the flow of travellers. The PLF is based on the following two pillars:</w:t>
      </w:r>
    </w:p>
    <w:p w14:paraId="4C5B5E4C" w14:textId="77777777" w:rsidR="00027D24" w:rsidRPr="00027D24" w:rsidRDefault="00027D24" w:rsidP="004D20B2"/>
    <w:p w14:paraId="4E44586D" w14:textId="21BB74F0" w:rsidR="00CC2536" w:rsidRDefault="004C6ECB" w:rsidP="004D20B2">
      <w:pPr>
        <w:pStyle w:val="ListParagraph"/>
        <w:numPr>
          <w:ilvl w:val="0"/>
          <w:numId w:val="28"/>
        </w:numPr>
      </w:pPr>
      <w:r w:rsidRPr="004C6ECB">
        <w:t>efficient, data-driven surveillance: testing is the most crucial ingredient when deploying mitigation strategies in the presence of a global pandemic. Tests are a precious resource and it is of utmost importance to use them effectively to collect data, predict outbreaks and design general interest harmoni</w:t>
      </w:r>
      <w:r w:rsidR="00027D24">
        <w:t>s</w:t>
      </w:r>
      <w:r w:rsidRPr="004C6ECB">
        <w:t>ed policies;</w:t>
      </w:r>
    </w:p>
    <w:p w14:paraId="24FFA3F0" w14:textId="526302E2" w:rsidR="004C6ECB" w:rsidRPr="00CC2536" w:rsidRDefault="00CB019F" w:rsidP="004D20B2">
      <w:pPr>
        <w:pStyle w:val="ListParagraph"/>
        <w:numPr>
          <w:ilvl w:val="0"/>
          <w:numId w:val="28"/>
        </w:numPr>
      </w:pPr>
      <w:r w:rsidRPr="004C6ECB">
        <w:t>effective tracing: immediate communication with confirmed positive cases and contact tracing is one of the few effective alternatives to lockdowns.</w:t>
      </w:r>
    </w:p>
    <w:p w14:paraId="371165CA" w14:textId="77777777" w:rsidR="00CC2536" w:rsidRPr="00CC2536" w:rsidRDefault="00CC2536" w:rsidP="004D20B2"/>
    <w:p w14:paraId="428FF3B7" w14:textId="76DD898E" w:rsidR="005A1B68" w:rsidRPr="00653BFF" w:rsidRDefault="005A1B68" w:rsidP="00F44703">
      <w:pPr>
        <w:pStyle w:val="Heading2"/>
      </w:pPr>
      <w:r w:rsidRPr="00653BFF">
        <w:t>The EESC calls on all relevant European and nati</w:t>
      </w:r>
      <w:r w:rsidR="00BE5FB5" w:rsidRPr="00653BFF">
        <w:t>onal institutions to draw up a m</w:t>
      </w:r>
      <w:r w:rsidRPr="00653BFF">
        <w:t>ultiannual EU action plan immediately after the emergency phase</w:t>
      </w:r>
      <w:r w:rsidR="007D6A53" w:rsidRPr="00653BFF">
        <w:t>. This action plan must</w:t>
      </w:r>
      <w:r w:rsidRPr="00653BFF">
        <w:t xml:space="preserve"> complete</w:t>
      </w:r>
      <w:r w:rsidR="007D6A53" w:rsidRPr="00653BFF">
        <w:t>ly</w:t>
      </w:r>
      <w:r w:rsidRPr="00653BFF">
        <w:t xml:space="preserve"> re</w:t>
      </w:r>
      <w:r w:rsidR="007D6A53" w:rsidRPr="00653BFF">
        <w:t>think</w:t>
      </w:r>
      <w:r w:rsidRPr="00653BFF">
        <w:t xml:space="preserve"> EU tourism and transport policy</w:t>
      </w:r>
      <w:r w:rsidR="007D6A53" w:rsidRPr="00653BFF">
        <w:t xml:space="preserve"> </w:t>
      </w:r>
      <w:r w:rsidRPr="00653BFF">
        <w:t>making</w:t>
      </w:r>
      <w:r w:rsidR="00766410" w:rsidRPr="00653BFF">
        <w:t xml:space="preserve"> and</w:t>
      </w:r>
      <w:r w:rsidRPr="00653BFF">
        <w:t xml:space="preserve"> facilitate the coordination of tourism in the internal market, as well as international tourism flows from around the world.</w:t>
      </w:r>
    </w:p>
    <w:p w14:paraId="278596B0" w14:textId="77777777" w:rsidR="005A1B68" w:rsidRPr="00653BFF" w:rsidRDefault="005A1B68" w:rsidP="005A1B68"/>
    <w:p w14:paraId="566319B0" w14:textId="77BFAC42" w:rsidR="00161E58" w:rsidRDefault="00161E58" w:rsidP="00161E58">
      <w:pPr>
        <w:pStyle w:val="Heading2"/>
      </w:pPr>
      <w:r w:rsidRPr="00161E58">
        <w:t>With these two pillars in mind, the online PLF was developed and together with the EVA Artificial Intelligence Tool, it allows:</w:t>
      </w:r>
    </w:p>
    <w:p w14:paraId="0F405684" w14:textId="77777777" w:rsidR="00027D24" w:rsidRPr="00027D24" w:rsidRDefault="00027D24" w:rsidP="004D20B2"/>
    <w:p w14:paraId="248381A0" w14:textId="2F81CD04" w:rsidR="00161E58" w:rsidRDefault="00161E58" w:rsidP="004D20B2">
      <w:pPr>
        <w:pStyle w:val="ListParagraph"/>
        <w:numPr>
          <w:ilvl w:val="0"/>
          <w:numId w:val="29"/>
        </w:numPr>
      </w:pPr>
      <w:r>
        <w:lastRenderedPageBreak/>
        <w:t>targeted testing based on the traveller’s characteristics (country and state of residence, countries visited, age and gender) that maximi</w:t>
      </w:r>
      <w:r w:rsidR="00027D24">
        <w:t>s</w:t>
      </w:r>
      <w:r>
        <w:t xml:space="preserve">es the effectiveness of testing resources, and </w:t>
      </w:r>
    </w:p>
    <w:p w14:paraId="09CDD8B2" w14:textId="4094C395" w:rsidR="00161E58" w:rsidRPr="00161E58" w:rsidRDefault="00161E58" w:rsidP="004D20B2">
      <w:pPr>
        <w:pStyle w:val="ListParagraph"/>
        <w:numPr>
          <w:ilvl w:val="0"/>
          <w:numId w:val="29"/>
        </w:numPr>
      </w:pPr>
      <w:r>
        <w:t>fast tracing based on the self-declared contact information, destination information etc.</w:t>
      </w:r>
    </w:p>
    <w:p w14:paraId="50FBEBB7" w14:textId="77777777" w:rsidR="00161E58" w:rsidRPr="00161E58" w:rsidRDefault="00161E58" w:rsidP="004D20B2"/>
    <w:p w14:paraId="4AF2B228" w14:textId="300F4F54" w:rsidR="005A1B68" w:rsidRPr="00653BFF" w:rsidRDefault="005A1B68" w:rsidP="00F44703">
      <w:pPr>
        <w:pStyle w:val="Heading2"/>
      </w:pPr>
      <w:r w:rsidRPr="00653BFF">
        <w:t xml:space="preserve">The EESC welcomes and fully supports the proposals </w:t>
      </w:r>
      <w:r w:rsidR="0087081D" w:rsidRPr="00653BFF">
        <w:t>set out</w:t>
      </w:r>
      <w:r w:rsidRPr="00653BFF">
        <w:t xml:space="preserve"> in the </w:t>
      </w:r>
      <w:r w:rsidR="0087081D" w:rsidRPr="00653BFF">
        <w:t>c</w:t>
      </w:r>
      <w:r w:rsidRPr="00653BFF">
        <w:t xml:space="preserve">ommunication and the medium- to long-term view chosen by the European Commission under the </w:t>
      </w:r>
      <w:r w:rsidR="007C2FBF" w:rsidRPr="00653BFF">
        <w:t>Next Generation EU</w:t>
      </w:r>
      <w:r w:rsidRPr="00653BFF">
        <w:t xml:space="preserve"> </w:t>
      </w:r>
      <w:r w:rsidR="000402CC" w:rsidRPr="00653BFF">
        <w:t>P</w:t>
      </w:r>
      <w:r w:rsidRPr="00653BFF">
        <w:t xml:space="preserve">lan and the overall EU budget for 2021-2027 which will require appropriate budgetary measures. In particular, these measures should focus on the implementation of the next generation of sustainable tourism policies and </w:t>
      </w:r>
      <w:r w:rsidRPr="00653BFF">
        <w:rPr>
          <w:b/>
        </w:rPr>
        <w:t>programmes, including national business</w:t>
      </w:r>
      <w:r w:rsidR="000402CC" w:rsidRPr="00653BFF">
        <w:rPr>
          <w:b/>
        </w:rPr>
        <w:t xml:space="preserve"> </w:t>
      </w:r>
      <w:r w:rsidRPr="00653BFF">
        <w:rPr>
          <w:b/>
        </w:rPr>
        <w:t xml:space="preserve">plans </w:t>
      </w:r>
      <w:r w:rsidRPr="00653BFF">
        <w:t xml:space="preserve">for the tourism sector aimed at </w:t>
      </w:r>
      <w:r w:rsidRPr="00653BFF">
        <w:rPr>
          <w:b/>
        </w:rPr>
        <w:t xml:space="preserve">capacity-building </w:t>
      </w:r>
      <w:r w:rsidR="000402CC" w:rsidRPr="00653BFF">
        <w:rPr>
          <w:b/>
        </w:rPr>
        <w:t xml:space="preserve">in </w:t>
      </w:r>
      <w:r w:rsidRPr="00653BFF">
        <w:rPr>
          <w:b/>
        </w:rPr>
        <w:t>SMEs, representative organisations and social partners</w:t>
      </w:r>
      <w:r w:rsidRPr="00653BFF">
        <w:t xml:space="preserve">, </w:t>
      </w:r>
      <w:r w:rsidR="000402CC" w:rsidRPr="00653BFF">
        <w:t xml:space="preserve">while </w:t>
      </w:r>
      <w:r w:rsidRPr="00653BFF">
        <w:t>taking sufficient account of other EU priorities which are not necessarily linked to the pandemic.</w:t>
      </w:r>
    </w:p>
    <w:p w14:paraId="5BA988AA" w14:textId="77777777" w:rsidR="005A1B68" w:rsidRPr="00653BFF" w:rsidRDefault="005A1B68" w:rsidP="005A1B68"/>
    <w:p w14:paraId="14C19AFF" w14:textId="011C38C3" w:rsidR="003021F6" w:rsidRPr="00653BFF" w:rsidRDefault="001D2ED7" w:rsidP="006F11FA">
      <w:pPr>
        <w:pStyle w:val="Heading2"/>
      </w:pPr>
      <w:r w:rsidRPr="00653BFF">
        <w:t>Predatory practices of a</w:t>
      </w:r>
      <w:r w:rsidR="005A1B68" w:rsidRPr="00653BFF">
        <w:t>irlines</w:t>
      </w:r>
      <w:r w:rsidRPr="00653BFF">
        <w:t>:</w:t>
      </w:r>
      <w:r w:rsidR="005A1B68" w:rsidRPr="00653BFF">
        <w:t xml:space="preserve"> leisure and business travel</w:t>
      </w:r>
      <w:r w:rsidR="00B03C8A" w:rsidRPr="00653BFF">
        <w:t>l</w:t>
      </w:r>
      <w:r w:rsidR="005A1B68" w:rsidRPr="00653BFF">
        <w:t xml:space="preserve">ers alike </w:t>
      </w:r>
      <w:r w:rsidR="0019185A" w:rsidRPr="00653BFF">
        <w:t>lose money</w:t>
      </w:r>
      <w:r w:rsidR="005A1B68" w:rsidRPr="00653BFF">
        <w:t xml:space="preserve"> </w:t>
      </w:r>
      <w:r w:rsidR="00B03C8A" w:rsidRPr="00653BFF">
        <w:t>when</w:t>
      </w:r>
      <w:r w:rsidR="005A1B68" w:rsidRPr="00653BFF">
        <w:t xml:space="preserve"> airlines book flights that </w:t>
      </w:r>
      <w:r w:rsidR="00B03C8A" w:rsidRPr="00653BFF">
        <w:t>are</w:t>
      </w:r>
      <w:r w:rsidR="005A1B68" w:rsidRPr="00653BFF">
        <w:t xml:space="preserve"> cancel</w:t>
      </w:r>
      <w:r w:rsidR="00B03C8A" w:rsidRPr="00653BFF">
        <w:t>l</w:t>
      </w:r>
      <w:r w:rsidR="005A1B68" w:rsidRPr="00653BFF">
        <w:t xml:space="preserve">ed shortly after payment. Airlines decide on the spot </w:t>
      </w:r>
      <w:r w:rsidR="00B03C8A" w:rsidRPr="00653BFF">
        <w:t>whether to</w:t>
      </w:r>
      <w:r w:rsidR="005A1B68" w:rsidRPr="00653BFF">
        <w:t xml:space="preserve"> keep or cancel routes, flights</w:t>
      </w:r>
      <w:r w:rsidR="00B03C8A" w:rsidRPr="00653BFF">
        <w:t xml:space="preserve"> and</w:t>
      </w:r>
      <w:r w:rsidR="005A1B68" w:rsidRPr="00653BFF">
        <w:t xml:space="preserve"> slots, without any prior warning to their customers. Customers </w:t>
      </w:r>
      <w:r w:rsidR="0019185A" w:rsidRPr="00653BFF">
        <w:t>are</w:t>
      </w:r>
      <w:r w:rsidR="005A1B68" w:rsidRPr="00653BFF">
        <w:t xml:space="preserve"> entangled in voucher</w:t>
      </w:r>
      <w:r w:rsidR="00B03C8A" w:rsidRPr="00653BFF">
        <w:t xml:space="preserve"> and</w:t>
      </w:r>
      <w:r w:rsidR="005A1B68" w:rsidRPr="00653BFF">
        <w:t xml:space="preserve"> rerouting practices. Refunds take too long</w:t>
      </w:r>
      <w:r w:rsidR="00B03C8A" w:rsidRPr="00653BFF">
        <w:t xml:space="preserve"> and account for </w:t>
      </w:r>
      <w:r w:rsidR="005A1B68" w:rsidRPr="00653BFF">
        <w:t>less than 20</w:t>
      </w:r>
      <w:r w:rsidR="00913154">
        <w:t>%</w:t>
      </w:r>
      <w:r w:rsidR="005A1B68" w:rsidRPr="00653BFF">
        <w:t xml:space="preserve"> of total cancel</w:t>
      </w:r>
      <w:r w:rsidR="00B03C8A" w:rsidRPr="00653BFF">
        <w:t>l</w:t>
      </w:r>
      <w:r w:rsidR="005A1B68" w:rsidRPr="00653BFF">
        <w:t xml:space="preserve">ed/booking volume, draining </w:t>
      </w:r>
      <w:r w:rsidR="00B03C8A" w:rsidRPr="00653BFF">
        <w:t xml:space="preserve">precious liquidity from </w:t>
      </w:r>
      <w:r w:rsidR="005A1B68" w:rsidRPr="00653BFF">
        <w:t>consumers and business.</w:t>
      </w:r>
    </w:p>
    <w:p w14:paraId="11ECBD53" w14:textId="5A412A5B" w:rsidR="006F11FA" w:rsidRPr="00027D24" w:rsidRDefault="006F11FA" w:rsidP="004D20B2"/>
    <w:p w14:paraId="4227CB48" w14:textId="18BF800E" w:rsidR="005A1B68" w:rsidRPr="00653BFF" w:rsidRDefault="006F11FA" w:rsidP="0059450C">
      <w:pPr>
        <w:pStyle w:val="Heading2"/>
      </w:pPr>
      <w:r w:rsidRPr="00653BFF">
        <w:t>The EESC notes with concern the delicate balance between consumer rights and C</w:t>
      </w:r>
      <w:r w:rsidR="00AD6CE7" w:rsidRPr="00653BFF">
        <w:t>OVID</w:t>
      </w:r>
      <w:r w:rsidRPr="00653BFF">
        <w:t>-19</w:t>
      </w:r>
      <w:r w:rsidR="00AD6CE7" w:rsidRPr="00653BFF">
        <w:t>-</w:t>
      </w:r>
      <w:r w:rsidRPr="00653BFF">
        <w:t xml:space="preserve">based airline liquidity problems </w:t>
      </w:r>
      <w:r w:rsidR="00AD6CE7" w:rsidRPr="00653BFF">
        <w:t>due to</w:t>
      </w:r>
      <w:r w:rsidRPr="00653BFF">
        <w:t xml:space="preserve"> cancellation of flights. The EESC calls on airlines, passengers</w:t>
      </w:r>
      <w:r w:rsidR="00AD6CE7" w:rsidRPr="00653BFF">
        <w:t xml:space="preserve"> and</w:t>
      </w:r>
      <w:r w:rsidRPr="00653BFF">
        <w:t xml:space="preserve"> EU and national authorities to find suitable solutions during </w:t>
      </w:r>
      <w:r w:rsidR="00AD6CE7" w:rsidRPr="00653BFF">
        <w:t xml:space="preserve">the </w:t>
      </w:r>
      <w:r w:rsidRPr="00653BFF">
        <w:t>C</w:t>
      </w:r>
      <w:r w:rsidR="00AD6CE7" w:rsidRPr="00653BFF">
        <w:t>OVID</w:t>
      </w:r>
      <w:r w:rsidRPr="00653BFF">
        <w:t>-19 transition period regarding alternative options or reimbursement deadlines. The EESC rejects unlawful practices of airlines sometimes only offer</w:t>
      </w:r>
      <w:r w:rsidR="00AD6CE7" w:rsidRPr="00653BFF">
        <w:t>ing</w:t>
      </w:r>
      <w:r w:rsidRPr="00653BFF">
        <w:t xml:space="preserve"> vouchers or rebooking. The EESC urges airlines to comply with European legislation concerning passenger rights (Regulation (EC) No</w:t>
      </w:r>
      <w:r w:rsidR="00C12823" w:rsidRPr="00653BFF">
        <w:t> </w:t>
      </w:r>
      <w:r w:rsidRPr="00653BFF">
        <w:t xml:space="preserve">261/2004), </w:t>
      </w:r>
      <w:r w:rsidR="00AD6CE7" w:rsidRPr="00653BFF">
        <w:t>including the</w:t>
      </w:r>
      <w:r w:rsidRPr="00653BFF">
        <w:t xml:space="preserve"> right to receive a full refund after cancellation by the airline.</w:t>
      </w:r>
    </w:p>
    <w:p w14:paraId="2B86FCEF" w14:textId="77777777" w:rsidR="00C12823" w:rsidRPr="00653BFF" w:rsidRDefault="00C12823" w:rsidP="00963DCD">
      <w:pPr>
        <w:pStyle w:val="Heading2"/>
        <w:numPr>
          <w:ilvl w:val="0"/>
          <w:numId w:val="0"/>
        </w:numPr>
      </w:pPr>
    </w:p>
    <w:p w14:paraId="581F9046" w14:textId="4AA280DE" w:rsidR="00A559D4" w:rsidRDefault="004E3763" w:rsidP="004E3763">
      <w:pPr>
        <w:pStyle w:val="Heading2"/>
      </w:pPr>
      <w:r w:rsidRPr="004E3763">
        <w:t>A harmonised approach to the issue of vouchers and reimbursements is needed for the entire tourism sector, including individual tourism activities that are currently not covered and where treatment differs between sectors and Member States.</w:t>
      </w:r>
    </w:p>
    <w:p w14:paraId="387743B0" w14:textId="77777777" w:rsidR="00A559D4" w:rsidRPr="00A559D4" w:rsidRDefault="00A559D4" w:rsidP="004D20B2"/>
    <w:p w14:paraId="0BAE507E" w14:textId="3ACCA696" w:rsidR="005A1B68" w:rsidRPr="00653BFF" w:rsidRDefault="00EB093B" w:rsidP="00963DCD">
      <w:pPr>
        <w:pStyle w:val="Heading2"/>
      </w:pPr>
      <w:r w:rsidRPr="00653BFF">
        <w:t>Intensive social dialogue generating strong sectoral collective agreements that cover all employees is needed for the tourism sector, especially in the COVID and post-COVID situations; the same applies to the transport sector. This is the best way of protecting employees in the sectors effectively and of safeguarding social peace, thus helping at-risk companies. Every effort needs to be made by all the relevant parties to step up social dialogue and collective bargaining at all levels in the sector.</w:t>
      </w:r>
    </w:p>
    <w:p w14:paraId="66ABC7C6" w14:textId="58D9448D" w:rsidR="00ED457A" w:rsidRPr="00653BFF" w:rsidRDefault="00ED457A" w:rsidP="005A1B68"/>
    <w:p w14:paraId="3952A241" w14:textId="77777777" w:rsidR="005A1B68" w:rsidRPr="00653BFF" w:rsidRDefault="00236E34" w:rsidP="00F44703">
      <w:pPr>
        <w:pStyle w:val="Heading2"/>
      </w:pPr>
      <w:r w:rsidRPr="00653BFF">
        <w:t>V</w:t>
      </w:r>
      <w:r w:rsidR="005A1B68" w:rsidRPr="00653BFF">
        <w:t>alue added policies</w:t>
      </w:r>
      <w:r w:rsidRPr="00653BFF">
        <w:t xml:space="preserve"> must be coordinated with </w:t>
      </w:r>
      <w:r w:rsidR="0071042A" w:rsidRPr="00653BFF">
        <w:t>national tourism recovery program</w:t>
      </w:r>
      <w:r w:rsidR="002C6513" w:rsidRPr="00653BFF">
        <w:t>me</w:t>
      </w:r>
      <w:r w:rsidR="0071042A" w:rsidRPr="00653BFF">
        <w:t xml:space="preserve">s at </w:t>
      </w:r>
      <w:r w:rsidR="005A1B68" w:rsidRPr="00653BFF">
        <w:t xml:space="preserve">EU Commission level </w:t>
      </w:r>
      <w:r w:rsidRPr="00653BFF">
        <w:t>to rebuild</w:t>
      </w:r>
      <w:r w:rsidR="005A1B68" w:rsidRPr="00653BFF">
        <w:t xml:space="preserve"> the European tourism sector. Thi</w:t>
      </w:r>
      <w:r w:rsidR="004E3728" w:rsidRPr="00653BFF">
        <w:t xml:space="preserve">s </w:t>
      </w:r>
      <w:r w:rsidR="005A1B68" w:rsidRPr="00653BFF">
        <w:t xml:space="preserve">should </w:t>
      </w:r>
      <w:r w:rsidR="004E3728" w:rsidRPr="00653BFF">
        <w:t xml:space="preserve">of course </w:t>
      </w:r>
      <w:r w:rsidR="005A1B68" w:rsidRPr="00653BFF">
        <w:t>be linked to the coordination of national anti-crisis program</w:t>
      </w:r>
      <w:r w:rsidR="004E3728" w:rsidRPr="00653BFF">
        <w:t>me</w:t>
      </w:r>
      <w:r w:rsidR="005A1B68" w:rsidRPr="00653BFF">
        <w:t>s and the re</w:t>
      </w:r>
      <w:r w:rsidR="0019185A" w:rsidRPr="00653BFF">
        <w:t>building</w:t>
      </w:r>
      <w:r w:rsidR="005A1B68" w:rsidRPr="00653BFF">
        <w:t xml:space="preserve"> of </w:t>
      </w:r>
      <w:r w:rsidR="0019185A" w:rsidRPr="00653BFF">
        <w:t xml:space="preserve">air, sea and coach </w:t>
      </w:r>
      <w:r w:rsidR="005A1B68" w:rsidRPr="00653BFF">
        <w:t>transport</w:t>
      </w:r>
      <w:r w:rsidR="00240C7C" w:rsidRPr="00653BFF">
        <w:t xml:space="preserve"> which is suffering significantly in many EU countries (Poland, Italy, Spain and others)</w:t>
      </w:r>
      <w:r w:rsidR="005A1B68" w:rsidRPr="00653BFF">
        <w:t xml:space="preserve">. </w:t>
      </w:r>
    </w:p>
    <w:p w14:paraId="32275F19" w14:textId="77777777" w:rsidR="00EE2652" w:rsidRPr="00653BFF" w:rsidRDefault="00EE2652" w:rsidP="00F44703"/>
    <w:p w14:paraId="2B780080" w14:textId="76EDF0E0" w:rsidR="005A1B68" w:rsidRPr="00653BFF" w:rsidRDefault="004E3728" w:rsidP="002B2DE3">
      <w:pPr>
        <w:pStyle w:val="Heading2"/>
      </w:pPr>
      <w:r w:rsidRPr="00653BFF">
        <w:lastRenderedPageBreak/>
        <w:t>I</w:t>
      </w:r>
      <w:r w:rsidR="005A1B68" w:rsidRPr="00653BFF">
        <w:t>ntensive social dialogue</w:t>
      </w:r>
      <w:r w:rsidR="00AD6CE7" w:rsidRPr="00653BFF">
        <w:t>,</w:t>
      </w:r>
      <w:r w:rsidR="005A1B68" w:rsidRPr="00653BFF">
        <w:t xml:space="preserve"> </w:t>
      </w:r>
      <w:r w:rsidR="00AD6CE7" w:rsidRPr="00653BFF">
        <w:t xml:space="preserve">including SME organisations, </w:t>
      </w:r>
      <w:r w:rsidRPr="00653BFF">
        <w:t xml:space="preserve">is needed to </w:t>
      </w:r>
      <w:r w:rsidR="005A1B68" w:rsidRPr="00653BFF">
        <w:t>negotiate</w:t>
      </w:r>
      <w:r w:rsidR="002B2DE3" w:rsidRPr="00653BFF">
        <w:t xml:space="preserve"> </w:t>
      </w:r>
      <w:r w:rsidR="005A1B68" w:rsidRPr="00653BFF">
        <w:t xml:space="preserve">updated sectoral </w:t>
      </w:r>
      <w:r w:rsidR="00CF5923" w:rsidRPr="00653BFF">
        <w:t xml:space="preserve">collective agreements </w:t>
      </w:r>
      <w:r w:rsidR="005A1B68" w:rsidRPr="00653BFF">
        <w:t>for the tourism</w:t>
      </w:r>
      <w:r w:rsidR="002B2DE3" w:rsidRPr="00653BFF">
        <w:t xml:space="preserve"> and transport</w:t>
      </w:r>
      <w:r w:rsidR="005A1B68" w:rsidRPr="00653BFF">
        <w:t xml:space="preserve"> sector, because they will provide social peace and, thanks to </w:t>
      </w:r>
      <w:r w:rsidR="002B2DE3" w:rsidRPr="00653BFF">
        <w:t>agreed</w:t>
      </w:r>
      <w:r w:rsidR="005A1B68" w:rsidRPr="00653BFF">
        <w:t xml:space="preserve"> solutions, will be the most effective way </w:t>
      </w:r>
      <w:r w:rsidRPr="00653BFF">
        <w:t>of</w:t>
      </w:r>
      <w:r w:rsidR="005A1B68" w:rsidRPr="00653BFF">
        <w:t xml:space="preserve"> protect</w:t>
      </w:r>
      <w:r w:rsidRPr="00653BFF">
        <w:t>ing</w:t>
      </w:r>
      <w:r w:rsidR="005A1B68" w:rsidRPr="00653BFF">
        <w:t xml:space="preserve"> employees and thus help</w:t>
      </w:r>
      <w:r w:rsidRPr="00653BFF">
        <w:t>ing</w:t>
      </w:r>
      <w:r w:rsidR="005A1B68" w:rsidRPr="00653BFF">
        <w:t xml:space="preserve"> </w:t>
      </w:r>
      <w:r w:rsidRPr="00653BFF">
        <w:t>at-risk</w:t>
      </w:r>
      <w:r w:rsidR="005A1B68" w:rsidRPr="00653BFF">
        <w:t xml:space="preserve"> companies and the entire sector.</w:t>
      </w:r>
    </w:p>
    <w:p w14:paraId="35B7EDBE" w14:textId="77777777" w:rsidR="00F679F3" w:rsidRPr="00653BFF" w:rsidRDefault="00F679F3" w:rsidP="00F44703"/>
    <w:p w14:paraId="21D37ABF" w14:textId="32BA3076" w:rsidR="00CF38DF" w:rsidRDefault="009153DD" w:rsidP="009153DD">
      <w:pPr>
        <w:pStyle w:val="Heading2"/>
      </w:pPr>
      <w:r w:rsidRPr="009153DD">
        <w:t>In order for the tourism industry to restart and grow, a comprehensive approach is needed for skills and qualifications that are not always harmonised between countries and where there is a lack of mutual recognition (e.g. licen</w:t>
      </w:r>
      <w:r w:rsidR="00586E95">
        <w:t>c</w:t>
      </w:r>
      <w:r w:rsidRPr="009153DD">
        <w:t>es for skippers of small commercial vessels).</w:t>
      </w:r>
    </w:p>
    <w:p w14:paraId="58AF925C" w14:textId="77777777" w:rsidR="00CF38DF" w:rsidRPr="00CF38DF" w:rsidRDefault="00CF38DF" w:rsidP="004D20B2"/>
    <w:p w14:paraId="6C285130" w14:textId="2F6A733B" w:rsidR="004A289D" w:rsidRPr="00653BFF" w:rsidRDefault="005A1B68" w:rsidP="00963DCD">
      <w:pPr>
        <w:pStyle w:val="Heading2"/>
        <w:keepNext/>
        <w:keepLines/>
      </w:pPr>
      <w:r w:rsidRPr="00653BFF">
        <w:t xml:space="preserve">The European social partners </w:t>
      </w:r>
      <w:r w:rsidR="004E3728" w:rsidRPr="00653BFF">
        <w:t>in</w:t>
      </w:r>
      <w:r w:rsidRPr="00653BFF">
        <w:t xml:space="preserve"> the tourism </w:t>
      </w:r>
      <w:r w:rsidR="002B2DE3" w:rsidRPr="00653BFF">
        <w:t xml:space="preserve">services </w:t>
      </w:r>
      <w:r w:rsidRPr="00653BFF">
        <w:t xml:space="preserve">and transport sectors should coordinate their efforts to come to an </w:t>
      </w:r>
      <w:r w:rsidR="001C5454" w:rsidRPr="00653BFF">
        <w:t>a</w:t>
      </w:r>
      <w:r w:rsidRPr="00653BFF">
        <w:t>greement on social standards in these sectors</w:t>
      </w:r>
      <w:r w:rsidR="00C775E9" w:rsidRPr="00653BFF">
        <w:t>.</w:t>
      </w:r>
    </w:p>
    <w:p w14:paraId="61BF7CFF" w14:textId="19C2482B" w:rsidR="00ED1423" w:rsidRPr="00653BFF" w:rsidRDefault="00ED1423" w:rsidP="00963DCD">
      <w:pPr>
        <w:keepNext/>
        <w:keepLines/>
      </w:pPr>
    </w:p>
    <w:p w14:paraId="67EA858E" w14:textId="2BE1EB5F" w:rsidR="00263502" w:rsidRPr="00653BFF" w:rsidRDefault="00263502" w:rsidP="00963DCD">
      <w:pPr>
        <w:keepNext/>
        <w:keepLines/>
      </w:pPr>
      <w:r w:rsidRPr="00653BFF">
        <w:t xml:space="preserve">Brussels, </w:t>
      </w:r>
      <w:r w:rsidR="008D1CF8">
        <w:t>18</w:t>
      </w:r>
      <w:r w:rsidRPr="00653BFF">
        <w:t xml:space="preserve"> September 2020</w:t>
      </w:r>
    </w:p>
    <w:p w14:paraId="2B1290C6" w14:textId="77777777" w:rsidR="00263502" w:rsidRPr="00653BFF" w:rsidRDefault="00263502" w:rsidP="00963DCD">
      <w:pPr>
        <w:keepNext/>
        <w:keepLines/>
      </w:pPr>
    </w:p>
    <w:p w14:paraId="0248BCE6" w14:textId="77777777" w:rsidR="00263502" w:rsidRPr="00653BFF" w:rsidRDefault="00263502" w:rsidP="00963DCD">
      <w:pPr>
        <w:keepNext/>
        <w:keepLines/>
      </w:pPr>
    </w:p>
    <w:p w14:paraId="3B83632D" w14:textId="77777777" w:rsidR="00263502" w:rsidRPr="00653BFF" w:rsidRDefault="00263502" w:rsidP="00963DCD">
      <w:pPr>
        <w:keepNext/>
        <w:keepLines/>
      </w:pPr>
    </w:p>
    <w:p w14:paraId="3A8081DA" w14:textId="77777777" w:rsidR="00263502" w:rsidRPr="00653BFF" w:rsidRDefault="00263502" w:rsidP="00963DCD">
      <w:pPr>
        <w:keepNext/>
        <w:keepLines/>
      </w:pPr>
    </w:p>
    <w:p w14:paraId="6F026421" w14:textId="150F6BF3" w:rsidR="00263502" w:rsidRPr="00653BFF" w:rsidRDefault="007A6ED1" w:rsidP="00963DCD">
      <w:pPr>
        <w:keepNext/>
        <w:keepLines/>
      </w:pPr>
      <w:r>
        <w:t xml:space="preserve">Luca </w:t>
      </w:r>
      <w:r w:rsidR="00586E95">
        <w:t>Jahier</w:t>
      </w:r>
    </w:p>
    <w:p w14:paraId="4D576333" w14:textId="0BAD0F9A" w:rsidR="00263502" w:rsidRPr="00653BFF" w:rsidRDefault="00C12823" w:rsidP="00963DCD">
      <w:pPr>
        <w:keepNext/>
        <w:keepLines/>
      </w:pPr>
      <w:r w:rsidRPr="00653BFF">
        <w:t>The p</w:t>
      </w:r>
      <w:r w:rsidR="00263502" w:rsidRPr="00653BFF">
        <w:t xml:space="preserve">resident of the </w:t>
      </w:r>
      <w:r w:rsidR="00A52011" w:rsidRPr="0008038C">
        <w:t>European Economic and Social Committee</w:t>
      </w:r>
    </w:p>
    <w:p w14:paraId="718CED0A" w14:textId="77777777" w:rsidR="00907F31" w:rsidRPr="00653BFF" w:rsidRDefault="00907F31" w:rsidP="00963DCD">
      <w:pPr>
        <w:keepNext/>
        <w:keepLines/>
      </w:pPr>
    </w:p>
    <w:p w14:paraId="0A2B2579" w14:textId="77777777" w:rsidR="00646AC2" w:rsidRPr="00653BFF" w:rsidRDefault="00646AC2" w:rsidP="0015678B">
      <w:pPr>
        <w:jc w:val="center"/>
      </w:pPr>
      <w:r w:rsidRPr="00653BFF">
        <w:t>_____________</w:t>
      </w:r>
    </w:p>
    <w:sectPr w:rsidR="00646AC2" w:rsidRPr="00653BFF" w:rsidSect="00117F6C">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9A6B16" w16cid:durableId="22BF5C3D"/>
  <w16cid:commentId w16cid:paraId="260AD6C1" w16cid:durableId="22BF5C3E"/>
  <w16cid:commentId w16cid:paraId="08DD6097" w16cid:durableId="22BF5C3F"/>
  <w16cid:commentId w16cid:paraId="2FCF365B" w16cid:durableId="22BF5C40"/>
  <w16cid:commentId w16cid:paraId="3B650F0F" w16cid:durableId="22BF5C41"/>
  <w16cid:commentId w16cid:paraId="2EFF8FA9" w16cid:durableId="22BF5C42"/>
  <w16cid:commentId w16cid:paraId="1D371EBD" w16cid:durableId="22BF5C43"/>
  <w16cid:commentId w16cid:paraId="66A2F20E" w16cid:durableId="22BF5C44"/>
  <w16cid:commentId w16cid:paraId="142CE22C" w16cid:durableId="22BF5C45"/>
  <w16cid:commentId w16cid:paraId="18ED78B8" w16cid:durableId="22BF5C46"/>
  <w16cid:commentId w16cid:paraId="693CF04D" w16cid:durableId="22BF5C47"/>
  <w16cid:commentId w16cid:paraId="61DBA26C" w16cid:durableId="22BF5C48"/>
  <w16cid:commentId w16cid:paraId="41F2EB04" w16cid:durableId="22BF5C49"/>
  <w16cid:commentId w16cid:paraId="1F2ED3DE" w16cid:durableId="22BF5C4A"/>
  <w16cid:commentId w16cid:paraId="6282B633" w16cid:durableId="22BF5C4B"/>
  <w16cid:commentId w16cid:paraId="4B94B877" w16cid:durableId="22BF5C4C"/>
  <w16cid:commentId w16cid:paraId="23758353" w16cid:durableId="22BF5C4D"/>
  <w16cid:commentId w16cid:paraId="6E3BD5AD" w16cid:durableId="22BF5C4E"/>
  <w16cid:commentId w16cid:paraId="0881357A" w16cid:durableId="22BF5C4F"/>
  <w16cid:commentId w16cid:paraId="5FED44E3" w16cid:durableId="22BF5C50"/>
  <w16cid:commentId w16cid:paraId="2C78A1D1" w16cid:durableId="22BF5C51"/>
  <w16cid:commentId w16cid:paraId="2AE4913D" w16cid:durableId="22BF5C52"/>
  <w16cid:commentId w16cid:paraId="1DA4A17C" w16cid:durableId="22BF5C53"/>
  <w16cid:commentId w16cid:paraId="4FD3E118" w16cid:durableId="22BF5C54"/>
  <w16cid:commentId w16cid:paraId="0E6F47C3" w16cid:durableId="22BF5C5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91901" w14:textId="77777777" w:rsidR="00DE22BF" w:rsidRDefault="00DE22BF">
      <w:r>
        <w:separator/>
      </w:r>
    </w:p>
  </w:endnote>
  <w:endnote w:type="continuationSeparator" w:id="0">
    <w:p w14:paraId="179713F4" w14:textId="77777777" w:rsidR="00DE22BF" w:rsidRDefault="00DE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Times Roman">
    <w:altName w:val="Times New Roman"/>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F16DF" w14:textId="77777777" w:rsidR="00117F6C" w:rsidRPr="00117F6C" w:rsidRDefault="00117F6C" w:rsidP="00117F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DFE2C" w14:textId="031BFD11" w:rsidR="004C360D" w:rsidRPr="00117F6C" w:rsidRDefault="00117F6C" w:rsidP="00117F6C">
    <w:pPr>
      <w:pStyle w:val="Footer"/>
    </w:pPr>
    <w:r>
      <w:t xml:space="preserve">INT/909 – EESC-2020-02964-00-00-AC-TRA (EN) </w:t>
    </w:r>
    <w:r>
      <w:fldChar w:fldCharType="begin"/>
    </w:r>
    <w:r>
      <w:instrText xml:space="preserve"> PAGE  \* Arabic  \* MERGEFORMAT </w:instrText>
    </w:r>
    <w:r>
      <w:fldChar w:fldCharType="separate"/>
    </w:r>
    <w:r w:rsidR="00AD63CB">
      <w:rPr>
        <w:noProof/>
      </w:rPr>
      <w:t>1</w:t>
    </w:r>
    <w:r>
      <w:fldChar w:fldCharType="end"/>
    </w:r>
    <w:r>
      <w:t>/</w:t>
    </w:r>
    <w:r w:rsidR="00AD63CB">
      <w:fldChar w:fldCharType="begin"/>
    </w:r>
    <w:r w:rsidR="00AD63CB">
      <w:instrText xml:space="preserve"> NUMPAGES </w:instrText>
    </w:r>
    <w:r w:rsidR="00AD63CB">
      <w:fldChar w:fldCharType="separate"/>
    </w:r>
    <w:r w:rsidR="00AD63CB">
      <w:rPr>
        <w:noProof/>
      </w:rPr>
      <w:t>1</w:t>
    </w:r>
    <w:r w:rsidR="00AD63CB">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63FDE" w14:textId="77777777" w:rsidR="00117F6C" w:rsidRPr="00117F6C" w:rsidRDefault="00117F6C" w:rsidP="00117F6C">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F017F" w14:textId="77777777" w:rsidR="004C360D" w:rsidRPr="00117F6C" w:rsidRDefault="004C360D" w:rsidP="00117F6C">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34FEE" w14:textId="0EC96E7B" w:rsidR="004C360D" w:rsidRPr="00117F6C" w:rsidRDefault="00117F6C" w:rsidP="00117F6C">
    <w:pPr>
      <w:pStyle w:val="Footer"/>
    </w:pPr>
    <w:r>
      <w:t xml:space="preserve">INT/909 – EESC-2020-02964-00-00-AC-TRA (EN) </w:t>
    </w:r>
    <w:r>
      <w:fldChar w:fldCharType="begin"/>
    </w:r>
    <w:r>
      <w:instrText xml:space="preserve"> PAGE  \* Arabic  \* MERGEFORMAT </w:instrText>
    </w:r>
    <w:r>
      <w:fldChar w:fldCharType="separate"/>
    </w:r>
    <w:r w:rsidR="00AD63CB">
      <w:rPr>
        <w:noProof/>
      </w:rPr>
      <w:t>13</w:t>
    </w:r>
    <w:r>
      <w:fldChar w:fldCharType="end"/>
    </w:r>
    <w:r>
      <w:t>/</w:t>
    </w:r>
    <w:r w:rsidR="00AD63CB">
      <w:fldChar w:fldCharType="begin"/>
    </w:r>
    <w:r w:rsidR="00AD63CB">
      <w:instrText xml:space="preserve"> NUMPAGES </w:instrText>
    </w:r>
    <w:r w:rsidR="00AD63CB">
      <w:fldChar w:fldCharType="separate"/>
    </w:r>
    <w:r w:rsidR="00AD63CB">
      <w:rPr>
        <w:noProof/>
      </w:rPr>
      <w:t>13</w:t>
    </w:r>
    <w:r w:rsidR="00AD63CB">
      <w:rPr>
        <w:noProof/>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69BDE" w14:textId="77777777" w:rsidR="004C360D" w:rsidRPr="00117F6C" w:rsidRDefault="004C360D" w:rsidP="00117F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1C285" w14:textId="77777777" w:rsidR="00DE22BF" w:rsidRDefault="00DE22BF">
      <w:r>
        <w:separator/>
      </w:r>
    </w:p>
  </w:footnote>
  <w:footnote w:type="continuationSeparator" w:id="0">
    <w:p w14:paraId="23C912BE" w14:textId="77777777" w:rsidR="00DE22BF" w:rsidRDefault="00DE22BF">
      <w:r>
        <w:continuationSeparator/>
      </w:r>
    </w:p>
  </w:footnote>
  <w:footnote w:id="1">
    <w:p w14:paraId="7B3DE330" w14:textId="1487D770" w:rsidR="00D5102E" w:rsidRPr="00D5102E" w:rsidRDefault="00D5102E">
      <w:pPr>
        <w:pStyle w:val="FootnoteText"/>
      </w:pPr>
      <w:r>
        <w:rPr>
          <w:rStyle w:val="FootnoteReference"/>
        </w:rPr>
        <w:footnoteRef/>
      </w:r>
      <w:r>
        <w:t xml:space="preserve"> </w:t>
      </w:r>
      <w:r>
        <w:tab/>
      </w:r>
      <w:r w:rsidRPr="00D5102E">
        <w:t>Greece performs 7 000 tests per day, and we are able to pin down the incidence in the most problematic countries with a very high level of confidence.</w:t>
      </w:r>
      <w:r>
        <w:t>.</w:t>
      </w:r>
    </w:p>
  </w:footnote>
  <w:footnote w:id="2">
    <w:p w14:paraId="310B75F3" w14:textId="5ED40170" w:rsidR="00191325" w:rsidRPr="00963DCD" w:rsidRDefault="00191325" w:rsidP="00963DCD">
      <w:pPr>
        <w:spacing w:after="60" w:line="240" w:lineRule="auto"/>
        <w:rPr>
          <w:szCs w:val="16"/>
        </w:rPr>
      </w:pPr>
      <w:r w:rsidRPr="00C12823">
        <w:rPr>
          <w:rStyle w:val="FootnoteReference"/>
          <w:szCs w:val="24"/>
        </w:rPr>
        <w:footnoteRef/>
      </w:r>
      <w:r w:rsidR="00BE6C6B" w:rsidRPr="00963DCD">
        <w:rPr>
          <w:sz w:val="16"/>
          <w:szCs w:val="16"/>
        </w:rPr>
        <w:tab/>
      </w:r>
      <w:hyperlink r:id="rId1" w:history="1">
        <w:r w:rsidRPr="00963DCD">
          <w:rPr>
            <w:rStyle w:val="Hyperlink"/>
            <w:sz w:val="16"/>
            <w:szCs w:val="16"/>
          </w:rPr>
          <w:t>https://www.europarl.europa.eu/doceo/document/RC-9-2020-0166_EN.html</w:t>
        </w:r>
      </w:hyperlink>
    </w:p>
  </w:footnote>
  <w:footnote w:id="3">
    <w:p w14:paraId="4F266A27" w14:textId="77777777" w:rsidR="004C360D" w:rsidRPr="00963DCD" w:rsidRDefault="004C360D">
      <w:pPr>
        <w:pStyle w:val="FootnoteText"/>
        <w:rPr>
          <w:szCs w:val="16"/>
          <w:lang w:val="en-US"/>
        </w:rPr>
      </w:pPr>
      <w:r w:rsidRPr="00963DCD">
        <w:rPr>
          <w:rStyle w:val="FootnoteReference"/>
          <w:szCs w:val="24"/>
        </w:rPr>
        <w:footnoteRef/>
      </w:r>
      <w:r w:rsidRPr="00963DCD">
        <w:rPr>
          <w:szCs w:val="16"/>
        </w:rPr>
        <w:t xml:space="preserve"> </w:t>
      </w:r>
      <w:r w:rsidRPr="00963DCD">
        <w:rPr>
          <w:szCs w:val="16"/>
          <w:lang w:val="en-US"/>
        </w:rPr>
        <w:tab/>
      </w:r>
      <w:r w:rsidRPr="00963DCD">
        <w:rPr>
          <w:szCs w:val="16"/>
        </w:rPr>
        <w:t>COM(2020) 550 final.</w:t>
      </w:r>
    </w:p>
  </w:footnote>
  <w:footnote w:id="4">
    <w:p w14:paraId="52510A1A" w14:textId="7199B9C9" w:rsidR="00191325" w:rsidRPr="00963DCD" w:rsidRDefault="00191325">
      <w:pPr>
        <w:pStyle w:val="FootnoteText"/>
        <w:rPr>
          <w:szCs w:val="16"/>
          <w:lang w:val="fr-BE"/>
        </w:rPr>
      </w:pPr>
      <w:r w:rsidRPr="00963DCD">
        <w:rPr>
          <w:rStyle w:val="FootnoteReference"/>
          <w:szCs w:val="24"/>
        </w:rPr>
        <w:footnoteRef/>
      </w:r>
      <w:r w:rsidR="001D6B15" w:rsidRPr="00963DCD">
        <w:rPr>
          <w:szCs w:val="16"/>
        </w:rPr>
        <w:tab/>
      </w:r>
      <w:hyperlink r:id="rId2" w:history="1">
        <w:r w:rsidRPr="00963DCD">
          <w:rPr>
            <w:rStyle w:val="Hyperlink"/>
            <w:szCs w:val="16"/>
          </w:rPr>
          <w:t>https://appsso.eurostat.ec.europa.eu/nui/show.do?dataset=tour_cap_nuts2&amp;lang=en</w:t>
        </w:r>
      </w:hyperlink>
      <w:r w:rsidR="001D6B15" w:rsidRPr="00963DCD">
        <w:rPr>
          <w:szCs w:val="16"/>
        </w:rPr>
        <w:t>.</w:t>
      </w:r>
      <w:r w:rsidRPr="00963DCD">
        <w:rPr>
          <w:szCs w:val="16"/>
        </w:rPr>
        <w:t xml:space="preserve"> </w:t>
      </w:r>
    </w:p>
  </w:footnote>
  <w:footnote w:id="5">
    <w:p w14:paraId="0FC33390" w14:textId="77777777" w:rsidR="004C360D" w:rsidRPr="00F44703" w:rsidRDefault="004C360D">
      <w:pPr>
        <w:pStyle w:val="FootnoteText"/>
        <w:rPr>
          <w:lang w:val="en-US"/>
        </w:rPr>
      </w:pPr>
      <w:r w:rsidRPr="00963DCD">
        <w:rPr>
          <w:rStyle w:val="FootnoteReference"/>
          <w:szCs w:val="24"/>
        </w:rPr>
        <w:footnoteRef/>
      </w:r>
      <w:r w:rsidR="00571B94" w:rsidRPr="00963DCD">
        <w:rPr>
          <w:szCs w:val="16"/>
        </w:rPr>
        <w:tab/>
      </w:r>
      <w:r w:rsidRPr="00963DCD">
        <w:rPr>
          <w:szCs w:val="16"/>
        </w:rPr>
        <w:t>EPRS_ATA(2020)649368_EN</w:t>
      </w:r>
      <w:r w:rsidR="00571B94" w:rsidRPr="00963DCD">
        <w:rPr>
          <w:szCs w:val="16"/>
        </w:rPr>
        <w:t>.</w:t>
      </w:r>
    </w:p>
  </w:footnote>
  <w:footnote w:id="6">
    <w:p w14:paraId="444AB55F" w14:textId="07C6D42B" w:rsidR="000E1405" w:rsidRPr="000E1405" w:rsidRDefault="000E1405">
      <w:pPr>
        <w:pStyle w:val="FootnoteText"/>
      </w:pPr>
      <w:r>
        <w:rPr>
          <w:rStyle w:val="FootnoteReference"/>
        </w:rPr>
        <w:footnoteRef/>
      </w:r>
      <w:r>
        <w:t xml:space="preserve"> </w:t>
      </w:r>
      <w:r>
        <w:tab/>
      </w:r>
      <w:r w:rsidRPr="000E1405">
        <w:t>TEN/710 - European Year of Rail (2021) (not yet published in the Official Journal).</w:t>
      </w:r>
    </w:p>
  </w:footnote>
  <w:footnote w:id="7">
    <w:p w14:paraId="5B76C4A9" w14:textId="1114074E" w:rsidR="00AA455E" w:rsidRPr="00AA455E" w:rsidRDefault="00AA455E">
      <w:pPr>
        <w:pStyle w:val="FootnoteText"/>
      </w:pPr>
      <w:r>
        <w:rPr>
          <w:rStyle w:val="FootnoteReference"/>
        </w:rPr>
        <w:footnoteRef/>
      </w:r>
      <w:r>
        <w:t xml:space="preserve"> </w:t>
      </w:r>
      <w:r>
        <w:rPr>
          <w:lang w:val="fr-BE"/>
        </w:rPr>
        <w:tab/>
      </w:r>
      <w:r w:rsidRPr="000E1405">
        <w:t>TEN/710 - European Year of Rail (2021) (not yet published in the Official Journal).</w:t>
      </w:r>
    </w:p>
  </w:footnote>
  <w:footnote w:id="8">
    <w:p w14:paraId="4E9DC32C" w14:textId="77777777" w:rsidR="00A37904" w:rsidRPr="00F44703" w:rsidRDefault="00A37904">
      <w:pPr>
        <w:pStyle w:val="FootnoteText"/>
        <w:rPr>
          <w:szCs w:val="16"/>
          <w:lang w:val="fr-BE"/>
        </w:rPr>
      </w:pPr>
      <w:r>
        <w:rPr>
          <w:rStyle w:val="FootnoteReference"/>
        </w:rPr>
        <w:footnoteRef/>
      </w:r>
      <w:r>
        <w:t xml:space="preserve"> </w:t>
      </w:r>
      <w:r>
        <w:rPr>
          <w:lang w:val="fr-BE"/>
        </w:rPr>
        <w:tab/>
      </w:r>
      <w:r w:rsidR="00AD63CB">
        <w:fldChar w:fldCharType="begin"/>
      </w:r>
      <w:r w:rsidR="00AD63CB">
        <w:instrText xml:space="preserve"> HYPERLINK "https://eur-lex.europa.eu/legal-content/EN/TXT/PDF/?uri=CELEX:52016DC0356&amp;from=EN" \t "_blank" </w:instrText>
      </w:r>
      <w:r w:rsidR="00AD63CB">
        <w:fldChar w:fldCharType="separate"/>
      </w:r>
      <w:r w:rsidRPr="00F44703">
        <w:rPr>
          <w:rStyle w:val="Hyperlink"/>
          <w:szCs w:val="16"/>
          <w:lang w:val="en-US"/>
        </w:rPr>
        <w:t>https://eur-lex.europa.eu/legal-content/EN/TXT/PDF/?uri=CELEX:52016DC0356&amp;from=EN</w:t>
      </w:r>
      <w:r w:rsidR="00AD63CB">
        <w:rPr>
          <w:rStyle w:val="Hyperlink"/>
          <w:szCs w:val="16"/>
          <w:lang w:val="en-US"/>
        </w:rPr>
        <w:fldChar w:fldCharType="end"/>
      </w:r>
      <w:r w:rsidRPr="00F44703">
        <w:rPr>
          <w:szCs w:val="16"/>
          <w:lang w:val="en-US"/>
        </w:rPr>
        <w:t>.</w:t>
      </w:r>
    </w:p>
  </w:footnote>
  <w:footnote w:id="9">
    <w:p w14:paraId="1555611A" w14:textId="77777777" w:rsidR="004C360D" w:rsidRPr="00334644" w:rsidRDefault="004C360D">
      <w:pPr>
        <w:pStyle w:val="FootnoteText"/>
      </w:pPr>
      <w:r w:rsidRPr="00334644">
        <w:rPr>
          <w:rStyle w:val="FootnoteReference"/>
        </w:rPr>
        <w:footnoteRef/>
      </w:r>
      <w:r w:rsidRPr="00334644">
        <w:t xml:space="preserve"> </w:t>
      </w:r>
      <w:r w:rsidRPr="00334644">
        <w:tab/>
        <w:t>COM(2020) 550 final.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2B160" w14:textId="77777777" w:rsidR="00117F6C" w:rsidRPr="00117F6C" w:rsidRDefault="00117F6C" w:rsidP="00117F6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35C8F" w14:textId="34B75B3C" w:rsidR="00117F6C" w:rsidRPr="00117F6C" w:rsidRDefault="00117F6C" w:rsidP="00117F6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5BDB" w14:textId="77777777" w:rsidR="00117F6C" w:rsidRPr="00117F6C" w:rsidRDefault="00117F6C" w:rsidP="00117F6C">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030A5" w14:textId="77777777" w:rsidR="004C360D" w:rsidRPr="00117F6C" w:rsidRDefault="004C360D" w:rsidP="00117F6C">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ABE0B" w14:textId="1780F1E4" w:rsidR="004C360D" w:rsidRPr="00117F6C" w:rsidRDefault="004C360D" w:rsidP="00117F6C">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63FE1" w14:textId="77777777" w:rsidR="004C360D" w:rsidRPr="00117F6C" w:rsidRDefault="004C360D" w:rsidP="00117F6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7368306"/>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08930D7"/>
    <w:multiLevelType w:val="hybridMultilevel"/>
    <w:tmpl w:val="B19AE6F6"/>
    <w:lvl w:ilvl="0" w:tplc="6B12253E">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BC04A5"/>
    <w:multiLevelType w:val="hybridMultilevel"/>
    <w:tmpl w:val="C5EEF3B6"/>
    <w:lvl w:ilvl="0" w:tplc="E594D9BE">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C34064"/>
    <w:multiLevelType w:val="multilevel"/>
    <w:tmpl w:val="8AF69ABA"/>
    <w:lvl w:ilvl="0">
      <w:start w:val="1"/>
      <w:numFmt w:val="lowerLetter"/>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4">
    <w:nsid w:val="0B2A6D8C"/>
    <w:multiLevelType w:val="hybridMultilevel"/>
    <w:tmpl w:val="DC86A14A"/>
    <w:lvl w:ilvl="0" w:tplc="81866964">
      <w:start w:val="1"/>
      <w:numFmt w:val="bullet"/>
      <w:lvlText w:val="˗"/>
      <w:lvlJc w:val="left"/>
      <w:pPr>
        <w:ind w:left="927" w:hanging="360"/>
      </w:pPr>
      <w:rPr>
        <w:rFonts w:ascii="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nsid w:val="0D5E0D21"/>
    <w:multiLevelType w:val="hybridMultilevel"/>
    <w:tmpl w:val="6CC4FFEE"/>
    <w:lvl w:ilvl="0" w:tplc="08090011">
      <w:start w:val="1"/>
      <w:numFmt w:val="decimal"/>
      <w:lvlText w:val="%1)"/>
      <w:lvlJc w:val="left"/>
      <w:pPr>
        <w:ind w:left="1287" w:hanging="360"/>
      </w:pPr>
    </w:lvl>
    <w:lvl w:ilvl="1" w:tplc="42D434DE">
      <w:start w:val="1"/>
      <w:numFmt w:val="bullet"/>
      <w:lvlText w:val=""/>
      <w:lvlJc w:val="left"/>
      <w:pPr>
        <w:ind w:left="2007" w:hanging="360"/>
      </w:pPr>
      <w:rPr>
        <w:rFonts w:ascii="Symbol" w:hAnsi="Symbol" w:hint="default"/>
        <w:b w:val="0"/>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nsid w:val="121572AB"/>
    <w:multiLevelType w:val="hybridMultilevel"/>
    <w:tmpl w:val="A7CA8AA2"/>
    <w:lvl w:ilvl="0" w:tplc="81866964">
      <w:start w:val="1"/>
      <w:numFmt w:val="bullet"/>
      <w:lvlText w:val="˗"/>
      <w:lvlJc w:val="left"/>
      <w:pPr>
        <w:ind w:left="927"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652894"/>
    <w:multiLevelType w:val="hybridMultilevel"/>
    <w:tmpl w:val="F40E44F8"/>
    <w:lvl w:ilvl="0" w:tplc="1D7A489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6D275E"/>
    <w:multiLevelType w:val="multilevel"/>
    <w:tmpl w:val="015A504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E2B7C59"/>
    <w:multiLevelType w:val="hybridMultilevel"/>
    <w:tmpl w:val="64B0446E"/>
    <w:lvl w:ilvl="0" w:tplc="B914CB44">
      <w:start w:val="2"/>
      <w:numFmt w:val="bullet"/>
      <w:lvlText w:val="-"/>
      <w:lvlJc w:val="left"/>
      <w:pPr>
        <w:ind w:left="1137" w:hanging="57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nsid w:val="1F0C3882"/>
    <w:multiLevelType w:val="hybridMultilevel"/>
    <w:tmpl w:val="3DCACF50"/>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F60704D"/>
    <w:multiLevelType w:val="hybridMultilevel"/>
    <w:tmpl w:val="1C12488C"/>
    <w:lvl w:ilvl="0" w:tplc="8186696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CB5BC7"/>
    <w:multiLevelType w:val="hybridMultilevel"/>
    <w:tmpl w:val="5270F4AE"/>
    <w:lvl w:ilvl="0" w:tplc="11EE440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4A63DE"/>
    <w:multiLevelType w:val="hybridMultilevel"/>
    <w:tmpl w:val="FB8E1C56"/>
    <w:lvl w:ilvl="0" w:tplc="42D434D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05B85"/>
    <w:multiLevelType w:val="hybridMultilevel"/>
    <w:tmpl w:val="56FA147C"/>
    <w:lvl w:ilvl="0" w:tplc="584AA214">
      <w:start w:val="1"/>
      <w:numFmt w:val="decimal"/>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nsid w:val="3ACB4088"/>
    <w:multiLevelType w:val="hybridMultilevel"/>
    <w:tmpl w:val="D0C016E6"/>
    <w:lvl w:ilvl="0" w:tplc="81866964">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FCC29FB"/>
    <w:multiLevelType w:val="hybridMultilevel"/>
    <w:tmpl w:val="592C46FE"/>
    <w:lvl w:ilvl="0" w:tplc="818669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A25173"/>
    <w:multiLevelType w:val="hybridMultilevel"/>
    <w:tmpl w:val="CCAECE8E"/>
    <w:lvl w:ilvl="0" w:tplc="A8486E0C">
      <w:start w:val="1"/>
      <w:numFmt w:val="decimal"/>
      <w:lvlText w:val="%1)"/>
      <w:lvlJc w:val="left"/>
      <w:pPr>
        <w:ind w:left="927" w:hanging="360"/>
      </w:pPr>
      <w:rPr>
        <w:color w:val="auto"/>
      </w:r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start w:val="1"/>
      <w:numFmt w:val="lowerLetter"/>
      <w:lvlText w:val="%5."/>
      <w:lvlJc w:val="left"/>
      <w:pPr>
        <w:ind w:left="3807" w:hanging="360"/>
      </w:pPr>
    </w:lvl>
    <w:lvl w:ilvl="5" w:tplc="040C001B">
      <w:start w:val="1"/>
      <w:numFmt w:val="lowerRoman"/>
      <w:lvlText w:val="%6."/>
      <w:lvlJc w:val="right"/>
      <w:pPr>
        <w:ind w:left="4527" w:hanging="180"/>
      </w:pPr>
    </w:lvl>
    <w:lvl w:ilvl="6" w:tplc="040C000F">
      <w:start w:val="1"/>
      <w:numFmt w:val="decimal"/>
      <w:lvlText w:val="%7."/>
      <w:lvlJc w:val="left"/>
      <w:pPr>
        <w:ind w:left="5247" w:hanging="360"/>
      </w:pPr>
    </w:lvl>
    <w:lvl w:ilvl="7" w:tplc="040C0019">
      <w:start w:val="1"/>
      <w:numFmt w:val="lowerLetter"/>
      <w:lvlText w:val="%8."/>
      <w:lvlJc w:val="left"/>
      <w:pPr>
        <w:ind w:left="5967" w:hanging="360"/>
      </w:pPr>
    </w:lvl>
    <w:lvl w:ilvl="8" w:tplc="040C001B">
      <w:start w:val="1"/>
      <w:numFmt w:val="lowerRoman"/>
      <w:lvlText w:val="%9."/>
      <w:lvlJc w:val="right"/>
      <w:pPr>
        <w:ind w:left="6687" w:hanging="180"/>
      </w:pPr>
    </w:lvl>
  </w:abstractNum>
  <w:abstractNum w:abstractNumId="18">
    <w:nsid w:val="4A8064EF"/>
    <w:multiLevelType w:val="hybridMultilevel"/>
    <w:tmpl w:val="09904D00"/>
    <w:lvl w:ilvl="0" w:tplc="B4A4ADD0">
      <w:start w:val="1"/>
      <w:numFmt w:val="bullet"/>
      <w:lvlText w:val="­"/>
      <w:lvlJc w:val="left"/>
      <w:pPr>
        <w:ind w:left="2007" w:hanging="360"/>
      </w:pPr>
      <w:rPr>
        <w:rFonts w:ascii="Times New Roman" w:hAnsi="Times New Roman" w:cs="Times New Roman"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9">
    <w:nsid w:val="50FA3DC9"/>
    <w:multiLevelType w:val="hybridMultilevel"/>
    <w:tmpl w:val="1BD89AFC"/>
    <w:lvl w:ilvl="0" w:tplc="F6A0ED48">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63078C"/>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29F757E"/>
    <w:multiLevelType w:val="hybridMultilevel"/>
    <w:tmpl w:val="7168FD84"/>
    <w:lvl w:ilvl="0" w:tplc="42D434DE">
      <w:start w:val="1"/>
      <w:numFmt w:val="bullet"/>
      <w:lvlText w:val=""/>
      <w:lvlJc w:val="left"/>
      <w:pPr>
        <w:ind w:left="1287" w:hanging="360"/>
      </w:pPr>
      <w:rPr>
        <w:rFonts w:ascii="Symbol" w:hAnsi="Symbol" w:hint="default"/>
        <w:b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58D932CD"/>
    <w:multiLevelType w:val="hybridMultilevel"/>
    <w:tmpl w:val="4FC46E88"/>
    <w:lvl w:ilvl="0" w:tplc="81866964">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8FF08F9"/>
    <w:multiLevelType w:val="hybridMultilevel"/>
    <w:tmpl w:val="C54A30F6"/>
    <w:lvl w:ilvl="0" w:tplc="3BA4809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7B5611"/>
    <w:multiLevelType w:val="hybridMultilevel"/>
    <w:tmpl w:val="014C3F90"/>
    <w:lvl w:ilvl="0" w:tplc="798A4126">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312489"/>
    <w:multiLevelType w:val="hybridMultilevel"/>
    <w:tmpl w:val="ABE020A4"/>
    <w:lvl w:ilvl="0" w:tplc="1200099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6F84BD9"/>
    <w:multiLevelType w:val="hybridMultilevel"/>
    <w:tmpl w:val="10A629B8"/>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7251063"/>
    <w:multiLevelType w:val="hybridMultilevel"/>
    <w:tmpl w:val="8FB6BA84"/>
    <w:lvl w:ilvl="0" w:tplc="407670BA">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2"/>
  </w:num>
  <w:num w:numId="4">
    <w:abstractNumId w:val="11"/>
  </w:num>
  <w:num w:numId="5">
    <w:abstractNumId w:val="4"/>
  </w:num>
  <w:num w:numId="6">
    <w:abstractNumId w:val="16"/>
  </w:num>
  <w:num w:numId="7">
    <w:abstractNumId w:val="15"/>
  </w:num>
  <w:num w:numId="8">
    <w:abstractNumId w:val="10"/>
  </w:num>
  <w:num w:numId="9">
    <w:abstractNumId w:val="25"/>
  </w:num>
  <w:num w:numId="10">
    <w:abstractNumId w:val="24"/>
  </w:num>
  <w:num w:numId="11">
    <w:abstractNumId w:val="12"/>
  </w:num>
  <w:num w:numId="12">
    <w:abstractNumId w:val="1"/>
  </w:num>
  <w:num w:numId="13">
    <w:abstractNumId w:val="23"/>
  </w:num>
  <w:num w:numId="14">
    <w:abstractNumId w:val="2"/>
  </w:num>
  <w:num w:numId="15">
    <w:abstractNumId w:val="19"/>
  </w:num>
  <w:num w:numId="16">
    <w:abstractNumId w:val="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5"/>
  </w:num>
  <w:num w:numId="20">
    <w:abstractNumId w:val="14"/>
  </w:num>
  <w:num w:numId="21">
    <w:abstractNumId w:val="21"/>
  </w:num>
  <w:num w:numId="22">
    <w:abstractNumId w:val="9"/>
  </w:num>
  <w:num w:numId="23">
    <w:abstractNumId w:val="18"/>
  </w:num>
  <w:num w:numId="24">
    <w:abstractNumId w:val="27"/>
  </w:num>
  <w:num w:numId="25">
    <w:abstractNumId w:val="13"/>
  </w:num>
  <w:num w:numId="26">
    <w:abstractNumId w:val="20"/>
  </w:num>
  <w:num w:numId="27">
    <w:abstractNumId w:val="8"/>
  </w:num>
  <w:num w:numId="28">
    <w:abstractNumId w:val="26"/>
  </w:num>
  <w:num w:numId="2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0FA5"/>
    <w:rsid w:val="0000357C"/>
    <w:rsid w:val="000054F7"/>
    <w:rsid w:val="00005AB9"/>
    <w:rsid w:val="00005EB9"/>
    <w:rsid w:val="00006E24"/>
    <w:rsid w:val="00007A40"/>
    <w:rsid w:val="00010EA2"/>
    <w:rsid w:val="00011D33"/>
    <w:rsid w:val="00013933"/>
    <w:rsid w:val="00015A51"/>
    <w:rsid w:val="00016708"/>
    <w:rsid w:val="00020E6E"/>
    <w:rsid w:val="0002138C"/>
    <w:rsid w:val="00022090"/>
    <w:rsid w:val="0002420B"/>
    <w:rsid w:val="0002690A"/>
    <w:rsid w:val="00027D24"/>
    <w:rsid w:val="00031A4B"/>
    <w:rsid w:val="00032488"/>
    <w:rsid w:val="000327D7"/>
    <w:rsid w:val="00032B9B"/>
    <w:rsid w:val="00033913"/>
    <w:rsid w:val="00033E5B"/>
    <w:rsid w:val="00034706"/>
    <w:rsid w:val="000357A8"/>
    <w:rsid w:val="00035CCB"/>
    <w:rsid w:val="00040292"/>
    <w:rsid w:val="000402CC"/>
    <w:rsid w:val="0004090D"/>
    <w:rsid w:val="00040933"/>
    <w:rsid w:val="00041A57"/>
    <w:rsid w:val="00041A87"/>
    <w:rsid w:val="00041E57"/>
    <w:rsid w:val="000420C4"/>
    <w:rsid w:val="00042FCA"/>
    <w:rsid w:val="000430A6"/>
    <w:rsid w:val="00043AC2"/>
    <w:rsid w:val="000445E5"/>
    <w:rsid w:val="00044923"/>
    <w:rsid w:val="00044DB7"/>
    <w:rsid w:val="00047F40"/>
    <w:rsid w:val="0005249C"/>
    <w:rsid w:val="000534A5"/>
    <w:rsid w:val="00056192"/>
    <w:rsid w:val="0005680D"/>
    <w:rsid w:val="00061937"/>
    <w:rsid w:val="0006201A"/>
    <w:rsid w:val="00063FB4"/>
    <w:rsid w:val="0006465D"/>
    <w:rsid w:val="00065CAB"/>
    <w:rsid w:val="0006793E"/>
    <w:rsid w:val="00072485"/>
    <w:rsid w:val="00072DC2"/>
    <w:rsid w:val="00072E0F"/>
    <w:rsid w:val="000735E5"/>
    <w:rsid w:val="0007392F"/>
    <w:rsid w:val="00073D83"/>
    <w:rsid w:val="000742BE"/>
    <w:rsid w:val="00076286"/>
    <w:rsid w:val="00076339"/>
    <w:rsid w:val="000767E5"/>
    <w:rsid w:val="00082095"/>
    <w:rsid w:val="000827C1"/>
    <w:rsid w:val="00082B53"/>
    <w:rsid w:val="000863D6"/>
    <w:rsid w:val="00087B39"/>
    <w:rsid w:val="00091341"/>
    <w:rsid w:val="000923DD"/>
    <w:rsid w:val="000932C2"/>
    <w:rsid w:val="00093EE6"/>
    <w:rsid w:val="00096427"/>
    <w:rsid w:val="00096502"/>
    <w:rsid w:val="000A21C6"/>
    <w:rsid w:val="000A31BA"/>
    <w:rsid w:val="000A3D09"/>
    <w:rsid w:val="000A3E4E"/>
    <w:rsid w:val="000A49BB"/>
    <w:rsid w:val="000A50C8"/>
    <w:rsid w:val="000A609A"/>
    <w:rsid w:val="000C0421"/>
    <w:rsid w:val="000C1797"/>
    <w:rsid w:val="000C292F"/>
    <w:rsid w:val="000C3441"/>
    <w:rsid w:val="000C5208"/>
    <w:rsid w:val="000C53ED"/>
    <w:rsid w:val="000C6E11"/>
    <w:rsid w:val="000C7F53"/>
    <w:rsid w:val="000D0E35"/>
    <w:rsid w:val="000D2F8E"/>
    <w:rsid w:val="000D4F18"/>
    <w:rsid w:val="000D58C2"/>
    <w:rsid w:val="000E002B"/>
    <w:rsid w:val="000E1405"/>
    <w:rsid w:val="000F03F5"/>
    <w:rsid w:val="000F1786"/>
    <w:rsid w:val="000F1888"/>
    <w:rsid w:val="000F196B"/>
    <w:rsid w:val="000F22C0"/>
    <w:rsid w:val="000F58A7"/>
    <w:rsid w:val="000F6842"/>
    <w:rsid w:val="000F7797"/>
    <w:rsid w:val="001012B1"/>
    <w:rsid w:val="0010156D"/>
    <w:rsid w:val="00105361"/>
    <w:rsid w:val="001070FD"/>
    <w:rsid w:val="001074FD"/>
    <w:rsid w:val="00107FE5"/>
    <w:rsid w:val="001101F8"/>
    <w:rsid w:val="0011206F"/>
    <w:rsid w:val="001137AB"/>
    <w:rsid w:val="00114E79"/>
    <w:rsid w:val="001154F9"/>
    <w:rsid w:val="0011656A"/>
    <w:rsid w:val="00116A91"/>
    <w:rsid w:val="00116D6F"/>
    <w:rsid w:val="001178A7"/>
    <w:rsid w:val="00117DBF"/>
    <w:rsid w:val="00117F6C"/>
    <w:rsid w:val="00121E0C"/>
    <w:rsid w:val="0012220C"/>
    <w:rsid w:val="00122D46"/>
    <w:rsid w:val="00125962"/>
    <w:rsid w:val="001267FB"/>
    <w:rsid w:val="00126B8D"/>
    <w:rsid w:val="001337BA"/>
    <w:rsid w:val="00136EA3"/>
    <w:rsid w:val="00137575"/>
    <w:rsid w:val="001404EE"/>
    <w:rsid w:val="00141943"/>
    <w:rsid w:val="00142AB4"/>
    <w:rsid w:val="00144231"/>
    <w:rsid w:val="001447CB"/>
    <w:rsid w:val="00145CFB"/>
    <w:rsid w:val="00150434"/>
    <w:rsid w:val="001510A3"/>
    <w:rsid w:val="00151AEF"/>
    <w:rsid w:val="00154997"/>
    <w:rsid w:val="00155721"/>
    <w:rsid w:val="0015678B"/>
    <w:rsid w:val="001573FD"/>
    <w:rsid w:val="0016061D"/>
    <w:rsid w:val="0016080A"/>
    <w:rsid w:val="00160A2C"/>
    <w:rsid w:val="00161E58"/>
    <w:rsid w:val="00163F93"/>
    <w:rsid w:val="0016503F"/>
    <w:rsid w:val="00165EE6"/>
    <w:rsid w:val="00166161"/>
    <w:rsid w:val="0016674F"/>
    <w:rsid w:val="0016796F"/>
    <w:rsid w:val="00167CA0"/>
    <w:rsid w:val="00167F44"/>
    <w:rsid w:val="0017120D"/>
    <w:rsid w:val="001714F6"/>
    <w:rsid w:val="00176168"/>
    <w:rsid w:val="00176D17"/>
    <w:rsid w:val="00177158"/>
    <w:rsid w:val="00177296"/>
    <w:rsid w:val="001776CF"/>
    <w:rsid w:val="00177A15"/>
    <w:rsid w:val="001808A5"/>
    <w:rsid w:val="00181E3C"/>
    <w:rsid w:val="0018208E"/>
    <w:rsid w:val="00184F4C"/>
    <w:rsid w:val="00184FD4"/>
    <w:rsid w:val="0018656B"/>
    <w:rsid w:val="00186B04"/>
    <w:rsid w:val="00186D2A"/>
    <w:rsid w:val="00186F1E"/>
    <w:rsid w:val="00190836"/>
    <w:rsid w:val="00191325"/>
    <w:rsid w:val="00191341"/>
    <w:rsid w:val="0019185A"/>
    <w:rsid w:val="0019379A"/>
    <w:rsid w:val="00193930"/>
    <w:rsid w:val="00194A1B"/>
    <w:rsid w:val="001963A5"/>
    <w:rsid w:val="001964C2"/>
    <w:rsid w:val="00196E27"/>
    <w:rsid w:val="00196F1E"/>
    <w:rsid w:val="001972EB"/>
    <w:rsid w:val="00197316"/>
    <w:rsid w:val="00197FCA"/>
    <w:rsid w:val="001A1CAB"/>
    <w:rsid w:val="001A27DB"/>
    <w:rsid w:val="001A2B21"/>
    <w:rsid w:val="001A3166"/>
    <w:rsid w:val="001A467F"/>
    <w:rsid w:val="001A66FE"/>
    <w:rsid w:val="001A6852"/>
    <w:rsid w:val="001B286A"/>
    <w:rsid w:val="001B2D02"/>
    <w:rsid w:val="001B3647"/>
    <w:rsid w:val="001B48D3"/>
    <w:rsid w:val="001B682F"/>
    <w:rsid w:val="001B6AB2"/>
    <w:rsid w:val="001B77FA"/>
    <w:rsid w:val="001C0ABE"/>
    <w:rsid w:val="001C0AF4"/>
    <w:rsid w:val="001C0FC7"/>
    <w:rsid w:val="001C1811"/>
    <w:rsid w:val="001C22CC"/>
    <w:rsid w:val="001C4FC5"/>
    <w:rsid w:val="001C5454"/>
    <w:rsid w:val="001C5852"/>
    <w:rsid w:val="001C5A34"/>
    <w:rsid w:val="001C5E35"/>
    <w:rsid w:val="001D0945"/>
    <w:rsid w:val="001D1D19"/>
    <w:rsid w:val="001D2ED7"/>
    <w:rsid w:val="001D45F0"/>
    <w:rsid w:val="001D4B1D"/>
    <w:rsid w:val="001D5938"/>
    <w:rsid w:val="001D6B15"/>
    <w:rsid w:val="001D6E1B"/>
    <w:rsid w:val="001E1B6E"/>
    <w:rsid w:val="001E2D81"/>
    <w:rsid w:val="001E477B"/>
    <w:rsid w:val="001E4A33"/>
    <w:rsid w:val="001E5C27"/>
    <w:rsid w:val="001F59F5"/>
    <w:rsid w:val="001F602B"/>
    <w:rsid w:val="001F6AC8"/>
    <w:rsid w:val="002037D5"/>
    <w:rsid w:val="00206F90"/>
    <w:rsid w:val="002079B8"/>
    <w:rsid w:val="00212AE2"/>
    <w:rsid w:val="00212B03"/>
    <w:rsid w:val="002131AE"/>
    <w:rsid w:val="00214111"/>
    <w:rsid w:val="002144A7"/>
    <w:rsid w:val="002157CE"/>
    <w:rsid w:val="0021592A"/>
    <w:rsid w:val="00215C10"/>
    <w:rsid w:val="00215C2D"/>
    <w:rsid w:val="00216453"/>
    <w:rsid w:val="0022031D"/>
    <w:rsid w:val="00220DF0"/>
    <w:rsid w:val="002252C4"/>
    <w:rsid w:val="00225746"/>
    <w:rsid w:val="00226E26"/>
    <w:rsid w:val="002308CF"/>
    <w:rsid w:val="0023183E"/>
    <w:rsid w:val="002344A1"/>
    <w:rsid w:val="00234F47"/>
    <w:rsid w:val="00235138"/>
    <w:rsid w:val="002360FF"/>
    <w:rsid w:val="00236E34"/>
    <w:rsid w:val="00240C7C"/>
    <w:rsid w:val="00240F37"/>
    <w:rsid w:val="00243692"/>
    <w:rsid w:val="00243E36"/>
    <w:rsid w:val="0024540B"/>
    <w:rsid w:val="00245467"/>
    <w:rsid w:val="00245EF4"/>
    <w:rsid w:val="00250DC6"/>
    <w:rsid w:val="00250E11"/>
    <w:rsid w:val="00251383"/>
    <w:rsid w:val="002522C9"/>
    <w:rsid w:val="00252A21"/>
    <w:rsid w:val="00253E4F"/>
    <w:rsid w:val="002542E4"/>
    <w:rsid w:val="00256B47"/>
    <w:rsid w:val="00257E59"/>
    <w:rsid w:val="00261053"/>
    <w:rsid w:val="00261DED"/>
    <w:rsid w:val="00262FDE"/>
    <w:rsid w:val="00263502"/>
    <w:rsid w:val="0026355E"/>
    <w:rsid w:val="00263629"/>
    <w:rsid w:val="00263DEE"/>
    <w:rsid w:val="00266978"/>
    <w:rsid w:val="00271CA7"/>
    <w:rsid w:val="00274C16"/>
    <w:rsid w:val="002752AB"/>
    <w:rsid w:val="0027682D"/>
    <w:rsid w:val="002769BD"/>
    <w:rsid w:val="00276A75"/>
    <w:rsid w:val="002809EA"/>
    <w:rsid w:val="002821A7"/>
    <w:rsid w:val="00282248"/>
    <w:rsid w:val="00282658"/>
    <w:rsid w:val="002829A1"/>
    <w:rsid w:val="00283DFE"/>
    <w:rsid w:val="00284962"/>
    <w:rsid w:val="00284FD7"/>
    <w:rsid w:val="00285A1A"/>
    <w:rsid w:val="0028623A"/>
    <w:rsid w:val="002874B8"/>
    <w:rsid w:val="00287B0E"/>
    <w:rsid w:val="00291373"/>
    <w:rsid w:val="002914A5"/>
    <w:rsid w:val="00291D6C"/>
    <w:rsid w:val="002974C3"/>
    <w:rsid w:val="002A0B53"/>
    <w:rsid w:val="002A0EEF"/>
    <w:rsid w:val="002A49EC"/>
    <w:rsid w:val="002A6D02"/>
    <w:rsid w:val="002A76F9"/>
    <w:rsid w:val="002B1E85"/>
    <w:rsid w:val="002B2DE3"/>
    <w:rsid w:val="002B2DF7"/>
    <w:rsid w:val="002B43E7"/>
    <w:rsid w:val="002B5385"/>
    <w:rsid w:val="002C1DB1"/>
    <w:rsid w:val="002C3731"/>
    <w:rsid w:val="002C3BF4"/>
    <w:rsid w:val="002C6513"/>
    <w:rsid w:val="002C66A3"/>
    <w:rsid w:val="002C749F"/>
    <w:rsid w:val="002D2779"/>
    <w:rsid w:val="002D38BC"/>
    <w:rsid w:val="002D3D34"/>
    <w:rsid w:val="002D43D2"/>
    <w:rsid w:val="002D728A"/>
    <w:rsid w:val="002E1300"/>
    <w:rsid w:val="002E461F"/>
    <w:rsid w:val="002E71B8"/>
    <w:rsid w:val="002E7B33"/>
    <w:rsid w:val="002F059B"/>
    <w:rsid w:val="002F2F72"/>
    <w:rsid w:val="002F4492"/>
    <w:rsid w:val="002F4659"/>
    <w:rsid w:val="002F5B0B"/>
    <w:rsid w:val="00300924"/>
    <w:rsid w:val="003021F6"/>
    <w:rsid w:val="00302A28"/>
    <w:rsid w:val="0030596E"/>
    <w:rsid w:val="003073C3"/>
    <w:rsid w:val="00310A91"/>
    <w:rsid w:val="0031142B"/>
    <w:rsid w:val="0031162B"/>
    <w:rsid w:val="003143D1"/>
    <w:rsid w:val="00315E36"/>
    <w:rsid w:val="00317A1E"/>
    <w:rsid w:val="00320110"/>
    <w:rsid w:val="00320A07"/>
    <w:rsid w:val="003216FD"/>
    <w:rsid w:val="00321F14"/>
    <w:rsid w:val="00322032"/>
    <w:rsid w:val="003224F6"/>
    <w:rsid w:val="00322961"/>
    <w:rsid w:val="00323637"/>
    <w:rsid w:val="00324E8A"/>
    <w:rsid w:val="00326D05"/>
    <w:rsid w:val="00327107"/>
    <w:rsid w:val="00327878"/>
    <w:rsid w:val="003306E8"/>
    <w:rsid w:val="00331D87"/>
    <w:rsid w:val="00332850"/>
    <w:rsid w:val="00334478"/>
    <w:rsid w:val="003346B4"/>
    <w:rsid w:val="00334730"/>
    <w:rsid w:val="00334AE6"/>
    <w:rsid w:val="003365D0"/>
    <w:rsid w:val="00340161"/>
    <w:rsid w:val="0034046B"/>
    <w:rsid w:val="00341CF8"/>
    <w:rsid w:val="00341E5F"/>
    <w:rsid w:val="003439AB"/>
    <w:rsid w:val="00346987"/>
    <w:rsid w:val="00346F97"/>
    <w:rsid w:val="00347408"/>
    <w:rsid w:val="0035034C"/>
    <w:rsid w:val="0035287A"/>
    <w:rsid w:val="003532DC"/>
    <w:rsid w:val="00353FF6"/>
    <w:rsid w:val="00354695"/>
    <w:rsid w:val="0035549B"/>
    <w:rsid w:val="00355763"/>
    <w:rsid w:val="00357535"/>
    <w:rsid w:val="00363DFC"/>
    <w:rsid w:val="003642B7"/>
    <w:rsid w:val="00364394"/>
    <w:rsid w:val="00364AB2"/>
    <w:rsid w:val="00365261"/>
    <w:rsid w:val="00367F87"/>
    <w:rsid w:val="003711B7"/>
    <w:rsid w:val="003728A2"/>
    <w:rsid w:val="0037496F"/>
    <w:rsid w:val="003755C8"/>
    <w:rsid w:val="00375687"/>
    <w:rsid w:val="003756B5"/>
    <w:rsid w:val="00376CA1"/>
    <w:rsid w:val="00377E1D"/>
    <w:rsid w:val="00380AE0"/>
    <w:rsid w:val="00381A01"/>
    <w:rsid w:val="00383324"/>
    <w:rsid w:val="003869A6"/>
    <w:rsid w:val="00387A75"/>
    <w:rsid w:val="00387CD1"/>
    <w:rsid w:val="003902D7"/>
    <w:rsid w:val="0039044A"/>
    <w:rsid w:val="003904FD"/>
    <w:rsid w:val="003909BD"/>
    <w:rsid w:val="00390EA6"/>
    <w:rsid w:val="003914B4"/>
    <w:rsid w:val="0039267C"/>
    <w:rsid w:val="00394254"/>
    <w:rsid w:val="0039491C"/>
    <w:rsid w:val="003961A5"/>
    <w:rsid w:val="00396808"/>
    <w:rsid w:val="0039745E"/>
    <w:rsid w:val="003A36B2"/>
    <w:rsid w:val="003A3B98"/>
    <w:rsid w:val="003B1488"/>
    <w:rsid w:val="003B1D76"/>
    <w:rsid w:val="003B2708"/>
    <w:rsid w:val="003C2BFB"/>
    <w:rsid w:val="003C3A4A"/>
    <w:rsid w:val="003C436B"/>
    <w:rsid w:val="003C5337"/>
    <w:rsid w:val="003C5F92"/>
    <w:rsid w:val="003D3E4D"/>
    <w:rsid w:val="003D64C2"/>
    <w:rsid w:val="003D7377"/>
    <w:rsid w:val="003D7A8C"/>
    <w:rsid w:val="003D7C00"/>
    <w:rsid w:val="003E0974"/>
    <w:rsid w:val="003E1BA0"/>
    <w:rsid w:val="003E264C"/>
    <w:rsid w:val="003E561C"/>
    <w:rsid w:val="003E56E5"/>
    <w:rsid w:val="003E7E60"/>
    <w:rsid w:val="003F00D4"/>
    <w:rsid w:val="003F2209"/>
    <w:rsid w:val="003F3D39"/>
    <w:rsid w:val="003F42F3"/>
    <w:rsid w:val="003F646A"/>
    <w:rsid w:val="003F6761"/>
    <w:rsid w:val="003F6A0A"/>
    <w:rsid w:val="003F7D39"/>
    <w:rsid w:val="0040114B"/>
    <w:rsid w:val="004024F5"/>
    <w:rsid w:val="00402DE1"/>
    <w:rsid w:val="00403D8B"/>
    <w:rsid w:val="004058F1"/>
    <w:rsid w:val="00407E7D"/>
    <w:rsid w:val="00410981"/>
    <w:rsid w:val="0041283D"/>
    <w:rsid w:val="00413AB4"/>
    <w:rsid w:val="00420073"/>
    <w:rsid w:val="00421373"/>
    <w:rsid w:val="00421FB7"/>
    <w:rsid w:val="004224F2"/>
    <w:rsid w:val="00423DA5"/>
    <w:rsid w:val="00425A8C"/>
    <w:rsid w:val="00425B93"/>
    <w:rsid w:val="0042763B"/>
    <w:rsid w:val="0043024C"/>
    <w:rsid w:val="0043236D"/>
    <w:rsid w:val="0043348A"/>
    <w:rsid w:val="004340C7"/>
    <w:rsid w:val="00436706"/>
    <w:rsid w:val="0043788C"/>
    <w:rsid w:val="004404C4"/>
    <w:rsid w:val="00443D38"/>
    <w:rsid w:val="00447180"/>
    <w:rsid w:val="0045038E"/>
    <w:rsid w:val="00450E7A"/>
    <w:rsid w:val="00452278"/>
    <w:rsid w:val="00456AF8"/>
    <w:rsid w:val="00456C2F"/>
    <w:rsid w:val="00457121"/>
    <w:rsid w:val="00457177"/>
    <w:rsid w:val="004571DF"/>
    <w:rsid w:val="00460EB3"/>
    <w:rsid w:val="00461510"/>
    <w:rsid w:val="00461B45"/>
    <w:rsid w:val="00464489"/>
    <w:rsid w:val="00464BF4"/>
    <w:rsid w:val="00467217"/>
    <w:rsid w:val="00470B15"/>
    <w:rsid w:val="00475869"/>
    <w:rsid w:val="00475A77"/>
    <w:rsid w:val="0047664C"/>
    <w:rsid w:val="00476725"/>
    <w:rsid w:val="004769C6"/>
    <w:rsid w:val="00480236"/>
    <w:rsid w:val="00481813"/>
    <w:rsid w:val="0048462A"/>
    <w:rsid w:val="004859BC"/>
    <w:rsid w:val="00485F8E"/>
    <w:rsid w:val="004866A9"/>
    <w:rsid w:val="0048777D"/>
    <w:rsid w:val="00490626"/>
    <w:rsid w:val="00491AB9"/>
    <w:rsid w:val="00491DEB"/>
    <w:rsid w:val="00492774"/>
    <w:rsid w:val="004927B2"/>
    <w:rsid w:val="00493D91"/>
    <w:rsid w:val="004954C7"/>
    <w:rsid w:val="0049565B"/>
    <w:rsid w:val="00495B57"/>
    <w:rsid w:val="00496D7A"/>
    <w:rsid w:val="004979B5"/>
    <w:rsid w:val="004A08C4"/>
    <w:rsid w:val="004A289D"/>
    <w:rsid w:val="004A31BC"/>
    <w:rsid w:val="004A3F1A"/>
    <w:rsid w:val="004A3F45"/>
    <w:rsid w:val="004A5738"/>
    <w:rsid w:val="004A6616"/>
    <w:rsid w:val="004B0EAD"/>
    <w:rsid w:val="004B1AFA"/>
    <w:rsid w:val="004B37AB"/>
    <w:rsid w:val="004B7088"/>
    <w:rsid w:val="004C11BA"/>
    <w:rsid w:val="004C360D"/>
    <w:rsid w:val="004C47F2"/>
    <w:rsid w:val="004C4D12"/>
    <w:rsid w:val="004C4F95"/>
    <w:rsid w:val="004C5B76"/>
    <w:rsid w:val="004C5D31"/>
    <w:rsid w:val="004C6ECB"/>
    <w:rsid w:val="004C6F59"/>
    <w:rsid w:val="004D02CD"/>
    <w:rsid w:val="004D0A2F"/>
    <w:rsid w:val="004D0B24"/>
    <w:rsid w:val="004D1651"/>
    <w:rsid w:val="004D1DC8"/>
    <w:rsid w:val="004D20B2"/>
    <w:rsid w:val="004D373F"/>
    <w:rsid w:val="004D4B90"/>
    <w:rsid w:val="004D6A3C"/>
    <w:rsid w:val="004D6B03"/>
    <w:rsid w:val="004D6B95"/>
    <w:rsid w:val="004D7F41"/>
    <w:rsid w:val="004E03A2"/>
    <w:rsid w:val="004E087F"/>
    <w:rsid w:val="004E11B4"/>
    <w:rsid w:val="004E1B52"/>
    <w:rsid w:val="004E24E1"/>
    <w:rsid w:val="004E317E"/>
    <w:rsid w:val="004E3728"/>
    <w:rsid w:val="004E3763"/>
    <w:rsid w:val="004E3954"/>
    <w:rsid w:val="004E3CE6"/>
    <w:rsid w:val="004E5856"/>
    <w:rsid w:val="004F0FAA"/>
    <w:rsid w:val="004F19DF"/>
    <w:rsid w:val="004F2330"/>
    <w:rsid w:val="004F4792"/>
    <w:rsid w:val="004F53C6"/>
    <w:rsid w:val="004F5428"/>
    <w:rsid w:val="004F55C6"/>
    <w:rsid w:val="004F66BE"/>
    <w:rsid w:val="004F69DB"/>
    <w:rsid w:val="004F6A1F"/>
    <w:rsid w:val="004F6B87"/>
    <w:rsid w:val="004F78B5"/>
    <w:rsid w:val="00500855"/>
    <w:rsid w:val="00501C2D"/>
    <w:rsid w:val="00501E7F"/>
    <w:rsid w:val="00502637"/>
    <w:rsid w:val="005047D8"/>
    <w:rsid w:val="00505058"/>
    <w:rsid w:val="0050585D"/>
    <w:rsid w:val="00505A76"/>
    <w:rsid w:val="00511140"/>
    <w:rsid w:val="005119B2"/>
    <w:rsid w:val="00513CFE"/>
    <w:rsid w:val="00513F34"/>
    <w:rsid w:val="00515E93"/>
    <w:rsid w:val="0052030A"/>
    <w:rsid w:val="00523819"/>
    <w:rsid w:val="00523AE5"/>
    <w:rsid w:val="00523B6A"/>
    <w:rsid w:val="00523D75"/>
    <w:rsid w:val="00525F6C"/>
    <w:rsid w:val="0053018D"/>
    <w:rsid w:val="00530263"/>
    <w:rsid w:val="005337C2"/>
    <w:rsid w:val="005365C4"/>
    <w:rsid w:val="00536A70"/>
    <w:rsid w:val="005370AC"/>
    <w:rsid w:val="005375A8"/>
    <w:rsid w:val="00543AE5"/>
    <w:rsid w:val="00543EEF"/>
    <w:rsid w:val="00544353"/>
    <w:rsid w:val="00544E07"/>
    <w:rsid w:val="00545E24"/>
    <w:rsid w:val="005469DA"/>
    <w:rsid w:val="00546AB4"/>
    <w:rsid w:val="00547629"/>
    <w:rsid w:val="00550CD3"/>
    <w:rsid w:val="005514E5"/>
    <w:rsid w:val="00552C23"/>
    <w:rsid w:val="00555375"/>
    <w:rsid w:val="005561D2"/>
    <w:rsid w:val="00556D47"/>
    <w:rsid w:val="005632AA"/>
    <w:rsid w:val="00563C84"/>
    <w:rsid w:val="00566F9C"/>
    <w:rsid w:val="00567479"/>
    <w:rsid w:val="00571B94"/>
    <w:rsid w:val="005733D7"/>
    <w:rsid w:val="00573B42"/>
    <w:rsid w:val="005758DA"/>
    <w:rsid w:val="005762F6"/>
    <w:rsid w:val="005825F0"/>
    <w:rsid w:val="00584FBE"/>
    <w:rsid w:val="00585483"/>
    <w:rsid w:val="00586E95"/>
    <w:rsid w:val="00586E9E"/>
    <w:rsid w:val="00587378"/>
    <w:rsid w:val="005875D6"/>
    <w:rsid w:val="00587C05"/>
    <w:rsid w:val="00590AAB"/>
    <w:rsid w:val="00590D8C"/>
    <w:rsid w:val="005938C3"/>
    <w:rsid w:val="0059450C"/>
    <w:rsid w:val="0059468C"/>
    <w:rsid w:val="00595125"/>
    <w:rsid w:val="00596F21"/>
    <w:rsid w:val="005A1B68"/>
    <w:rsid w:val="005A2868"/>
    <w:rsid w:val="005A695F"/>
    <w:rsid w:val="005B0031"/>
    <w:rsid w:val="005B1CDD"/>
    <w:rsid w:val="005B1E19"/>
    <w:rsid w:val="005B37EF"/>
    <w:rsid w:val="005B3AEC"/>
    <w:rsid w:val="005B4968"/>
    <w:rsid w:val="005B55FC"/>
    <w:rsid w:val="005B740B"/>
    <w:rsid w:val="005C0C6D"/>
    <w:rsid w:val="005C15E9"/>
    <w:rsid w:val="005C2D5E"/>
    <w:rsid w:val="005C3B81"/>
    <w:rsid w:val="005C3BC4"/>
    <w:rsid w:val="005C590C"/>
    <w:rsid w:val="005C5C75"/>
    <w:rsid w:val="005C650C"/>
    <w:rsid w:val="005C67B8"/>
    <w:rsid w:val="005C75D0"/>
    <w:rsid w:val="005D00F6"/>
    <w:rsid w:val="005D086C"/>
    <w:rsid w:val="005D11D3"/>
    <w:rsid w:val="005D433E"/>
    <w:rsid w:val="005D4E1F"/>
    <w:rsid w:val="005D4F8E"/>
    <w:rsid w:val="005D4FB3"/>
    <w:rsid w:val="005D50BF"/>
    <w:rsid w:val="005D544F"/>
    <w:rsid w:val="005D5C01"/>
    <w:rsid w:val="005D7567"/>
    <w:rsid w:val="005E2A98"/>
    <w:rsid w:val="005E2BF7"/>
    <w:rsid w:val="005E2F07"/>
    <w:rsid w:val="005E2FEA"/>
    <w:rsid w:val="005F314B"/>
    <w:rsid w:val="005F6B3B"/>
    <w:rsid w:val="005F6FFE"/>
    <w:rsid w:val="0060344B"/>
    <w:rsid w:val="00603B4B"/>
    <w:rsid w:val="006050B7"/>
    <w:rsid w:val="00606921"/>
    <w:rsid w:val="00607676"/>
    <w:rsid w:val="00611AF2"/>
    <w:rsid w:val="0061212B"/>
    <w:rsid w:val="006127AF"/>
    <w:rsid w:val="0061321D"/>
    <w:rsid w:val="00613A98"/>
    <w:rsid w:val="00615167"/>
    <w:rsid w:val="00615FB2"/>
    <w:rsid w:val="00617BD1"/>
    <w:rsid w:val="00617CE8"/>
    <w:rsid w:val="006200F8"/>
    <w:rsid w:val="00623378"/>
    <w:rsid w:val="006237E8"/>
    <w:rsid w:val="006238D8"/>
    <w:rsid w:val="00624B72"/>
    <w:rsid w:val="00625367"/>
    <w:rsid w:val="006271B7"/>
    <w:rsid w:val="006278A0"/>
    <w:rsid w:val="0063095F"/>
    <w:rsid w:val="00631CBD"/>
    <w:rsid w:val="00633CA8"/>
    <w:rsid w:val="00635C91"/>
    <w:rsid w:val="0063704F"/>
    <w:rsid w:val="006423A4"/>
    <w:rsid w:val="00642F37"/>
    <w:rsid w:val="0064345D"/>
    <w:rsid w:val="00645601"/>
    <w:rsid w:val="00646AC2"/>
    <w:rsid w:val="006479B7"/>
    <w:rsid w:val="00650390"/>
    <w:rsid w:val="00650E65"/>
    <w:rsid w:val="00653BFF"/>
    <w:rsid w:val="00654DAB"/>
    <w:rsid w:val="00655722"/>
    <w:rsid w:val="00656E70"/>
    <w:rsid w:val="006579DF"/>
    <w:rsid w:val="0066204A"/>
    <w:rsid w:val="00662649"/>
    <w:rsid w:val="00663913"/>
    <w:rsid w:val="006659C4"/>
    <w:rsid w:val="0066765F"/>
    <w:rsid w:val="00670E3C"/>
    <w:rsid w:val="006716CB"/>
    <w:rsid w:val="006719B2"/>
    <w:rsid w:val="006746EA"/>
    <w:rsid w:val="00677F57"/>
    <w:rsid w:val="00681088"/>
    <w:rsid w:val="0068411A"/>
    <w:rsid w:val="006843A7"/>
    <w:rsid w:val="006907BE"/>
    <w:rsid w:val="00694729"/>
    <w:rsid w:val="00694A53"/>
    <w:rsid w:val="0069577E"/>
    <w:rsid w:val="0069602E"/>
    <w:rsid w:val="0069634B"/>
    <w:rsid w:val="00696623"/>
    <w:rsid w:val="0069742A"/>
    <w:rsid w:val="006A007C"/>
    <w:rsid w:val="006A04E9"/>
    <w:rsid w:val="006A4A03"/>
    <w:rsid w:val="006A4ECE"/>
    <w:rsid w:val="006A60D6"/>
    <w:rsid w:val="006A7543"/>
    <w:rsid w:val="006B20F9"/>
    <w:rsid w:val="006B2618"/>
    <w:rsid w:val="006B355C"/>
    <w:rsid w:val="006B3AFB"/>
    <w:rsid w:val="006B579D"/>
    <w:rsid w:val="006B5808"/>
    <w:rsid w:val="006B725C"/>
    <w:rsid w:val="006C273D"/>
    <w:rsid w:val="006C425F"/>
    <w:rsid w:val="006C471D"/>
    <w:rsid w:val="006C4F48"/>
    <w:rsid w:val="006C5C4F"/>
    <w:rsid w:val="006C6282"/>
    <w:rsid w:val="006C66AF"/>
    <w:rsid w:val="006C6B98"/>
    <w:rsid w:val="006C762A"/>
    <w:rsid w:val="006C7BBE"/>
    <w:rsid w:val="006D4F6F"/>
    <w:rsid w:val="006D5204"/>
    <w:rsid w:val="006D5FF9"/>
    <w:rsid w:val="006E0772"/>
    <w:rsid w:val="006E0B72"/>
    <w:rsid w:val="006E0F86"/>
    <w:rsid w:val="006F0B15"/>
    <w:rsid w:val="006F0DCC"/>
    <w:rsid w:val="006F11FA"/>
    <w:rsid w:val="006F278B"/>
    <w:rsid w:val="006F2AF0"/>
    <w:rsid w:val="006F2B12"/>
    <w:rsid w:val="006F7F7C"/>
    <w:rsid w:val="007031F3"/>
    <w:rsid w:val="00703875"/>
    <w:rsid w:val="00703DF9"/>
    <w:rsid w:val="007041B0"/>
    <w:rsid w:val="007048EB"/>
    <w:rsid w:val="00704FBB"/>
    <w:rsid w:val="0070726A"/>
    <w:rsid w:val="007076A3"/>
    <w:rsid w:val="0071042A"/>
    <w:rsid w:val="00710DC9"/>
    <w:rsid w:val="0071226B"/>
    <w:rsid w:val="00712A32"/>
    <w:rsid w:val="00714EB9"/>
    <w:rsid w:val="00716C32"/>
    <w:rsid w:val="00717040"/>
    <w:rsid w:val="00717B7D"/>
    <w:rsid w:val="007204C5"/>
    <w:rsid w:val="007220D5"/>
    <w:rsid w:val="0072314C"/>
    <w:rsid w:val="007341C9"/>
    <w:rsid w:val="007354BB"/>
    <w:rsid w:val="007406C4"/>
    <w:rsid w:val="00754E1C"/>
    <w:rsid w:val="007617BB"/>
    <w:rsid w:val="007622A7"/>
    <w:rsid w:val="00766410"/>
    <w:rsid w:val="007666EA"/>
    <w:rsid w:val="007708B0"/>
    <w:rsid w:val="0077208C"/>
    <w:rsid w:val="007750A2"/>
    <w:rsid w:val="00776BBE"/>
    <w:rsid w:val="00780741"/>
    <w:rsid w:val="007817D6"/>
    <w:rsid w:val="00781E1C"/>
    <w:rsid w:val="00781E41"/>
    <w:rsid w:val="00785951"/>
    <w:rsid w:val="00785CE9"/>
    <w:rsid w:val="00786193"/>
    <w:rsid w:val="00787667"/>
    <w:rsid w:val="00787912"/>
    <w:rsid w:val="00790C58"/>
    <w:rsid w:val="0079177A"/>
    <w:rsid w:val="007934E0"/>
    <w:rsid w:val="00793805"/>
    <w:rsid w:val="00793F99"/>
    <w:rsid w:val="00794836"/>
    <w:rsid w:val="007948D5"/>
    <w:rsid w:val="00797249"/>
    <w:rsid w:val="007A15C9"/>
    <w:rsid w:val="007A6676"/>
    <w:rsid w:val="007A6ED1"/>
    <w:rsid w:val="007B18E9"/>
    <w:rsid w:val="007B1EAA"/>
    <w:rsid w:val="007B2E9B"/>
    <w:rsid w:val="007B4168"/>
    <w:rsid w:val="007B5720"/>
    <w:rsid w:val="007B7FF5"/>
    <w:rsid w:val="007C26B1"/>
    <w:rsid w:val="007C2FBF"/>
    <w:rsid w:val="007C322A"/>
    <w:rsid w:val="007C3FC6"/>
    <w:rsid w:val="007C454B"/>
    <w:rsid w:val="007C7094"/>
    <w:rsid w:val="007D0A65"/>
    <w:rsid w:val="007D2CE9"/>
    <w:rsid w:val="007D4FED"/>
    <w:rsid w:val="007D69DA"/>
    <w:rsid w:val="007D6A53"/>
    <w:rsid w:val="007D70B1"/>
    <w:rsid w:val="007D7140"/>
    <w:rsid w:val="007D7973"/>
    <w:rsid w:val="007E1CDB"/>
    <w:rsid w:val="007E1DFB"/>
    <w:rsid w:val="007E2959"/>
    <w:rsid w:val="007E408C"/>
    <w:rsid w:val="007E498C"/>
    <w:rsid w:val="007E50BF"/>
    <w:rsid w:val="007E7E21"/>
    <w:rsid w:val="007F0460"/>
    <w:rsid w:val="007F0DA2"/>
    <w:rsid w:val="007F155C"/>
    <w:rsid w:val="007F19F9"/>
    <w:rsid w:val="007F2727"/>
    <w:rsid w:val="007F33B4"/>
    <w:rsid w:val="007F39CE"/>
    <w:rsid w:val="007F5CF7"/>
    <w:rsid w:val="007F5E0D"/>
    <w:rsid w:val="007F7C0F"/>
    <w:rsid w:val="007F7F7D"/>
    <w:rsid w:val="00801085"/>
    <w:rsid w:val="00801A89"/>
    <w:rsid w:val="00802447"/>
    <w:rsid w:val="00803942"/>
    <w:rsid w:val="00804457"/>
    <w:rsid w:val="00807921"/>
    <w:rsid w:val="00812138"/>
    <w:rsid w:val="008125CF"/>
    <w:rsid w:val="00814B13"/>
    <w:rsid w:val="008151F2"/>
    <w:rsid w:val="008157BD"/>
    <w:rsid w:val="00816FCB"/>
    <w:rsid w:val="0081777A"/>
    <w:rsid w:val="008206C0"/>
    <w:rsid w:val="008210E0"/>
    <w:rsid w:val="0082162B"/>
    <w:rsid w:val="008227B1"/>
    <w:rsid w:val="00823AEB"/>
    <w:rsid w:val="00824079"/>
    <w:rsid w:val="00824A1F"/>
    <w:rsid w:val="008304B3"/>
    <w:rsid w:val="0083069B"/>
    <w:rsid w:val="00830DA7"/>
    <w:rsid w:val="008310AB"/>
    <w:rsid w:val="00831E05"/>
    <w:rsid w:val="00831F0A"/>
    <w:rsid w:val="00832011"/>
    <w:rsid w:val="00833A78"/>
    <w:rsid w:val="00833EB5"/>
    <w:rsid w:val="00835775"/>
    <w:rsid w:val="00835CCE"/>
    <w:rsid w:val="00840B36"/>
    <w:rsid w:val="00844DF4"/>
    <w:rsid w:val="0084585F"/>
    <w:rsid w:val="008521F6"/>
    <w:rsid w:val="00852FD7"/>
    <w:rsid w:val="00853E53"/>
    <w:rsid w:val="0085535C"/>
    <w:rsid w:val="008557AA"/>
    <w:rsid w:val="00855C27"/>
    <w:rsid w:val="008575AF"/>
    <w:rsid w:val="00860326"/>
    <w:rsid w:val="008610C8"/>
    <w:rsid w:val="008611AE"/>
    <w:rsid w:val="008620DC"/>
    <w:rsid w:val="008626A1"/>
    <w:rsid w:val="00862B69"/>
    <w:rsid w:val="00862EB7"/>
    <w:rsid w:val="008640BE"/>
    <w:rsid w:val="008641E5"/>
    <w:rsid w:val="00864D76"/>
    <w:rsid w:val="008656C9"/>
    <w:rsid w:val="0086711C"/>
    <w:rsid w:val="00867535"/>
    <w:rsid w:val="008705D2"/>
    <w:rsid w:val="0087081D"/>
    <w:rsid w:val="00874176"/>
    <w:rsid w:val="00874ED9"/>
    <w:rsid w:val="00875C5B"/>
    <w:rsid w:val="00880F7B"/>
    <w:rsid w:val="008826DE"/>
    <w:rsid w:val="00883453"/>
    <w:rsid w:val="00883C5F"/>
    <w:rsid w:val="0088462D"/>
    <w:rsid w:val="008857B2"/>
    <w:rsid w:val="008860E8"/>
    <w:rsid w:val="00886256"/>
    <w:rsid w:val="00886C7D"/>
    <w:rsid w:val="00886F3B"/>
    <w:rsid w:val="008873FD"/>
    <w:rsid w:val="0089002E"/>
    <w:rsid w:val="00891C7D"/>
    <w:rsid w:val="0089275D"/>
    <w:rsid w:val="00892FA7"/>
    <w:rsid w:val="00894EAE"/>
    <w:rsid w:val="008A0E56"/>
    <w:rsid w:val="008A1B2F"/>
    <w:rsid w:val="008A265A"/>
    <w:rsid w:val="008A3301"/>
    <w:rsid w:val="008A4DF1"/>
    <w:rsid w:val="008A5636"/>
    <w:rsid w:val="008A71A5"/>
    <w:rsid w:val="008A7F62"/>
    <w:rsid w:val="008B0238"/>
    <w:rsid w:val="008B125E"/>
    <w:rsid w:val="008B1670"/>
    <w:rsid w:val="008B18FB"/>
    <w:rsid w:val="008B241C"/>
    <w:rsid w:val="008B24CE"/>
    <w:rsid w:val="008B408B"/>
    <w:rsid w:val="008B4669"/>
    <w:rsid w:val="008B4F11"/>
    <w:rsid w:val="008B642B"/>
    <w:rsid w:val="008C2362"/>
    <w:rsid w:val="008C3049"/>
    <w:rsid w:val="008C3319"/>
    <w:rsid w:val="008C74D9"/>
    <w:rsid w:val="008D1CF8"/>
    <w:rsid w:val="008D20B9"/>
    <w:rsid w:val="008D2A60"/>
    <w:rsid w:val="008D4AE9"/>
    <w:rsid w:val="008D520D"/>
    <w:rsid w:val="008D5CF3"/>
    <w:rsid w:val="008D65F1"/>
    <w:rsid w:val="008D7D39"/>
    <w:rsid w:val="008E25CA"/>
    <w:rsid w:val="008E2E4B"/>
    <w:rsid w:val="008E4574"/>
    <w:rsid w:val="008E5B5E"/>
    <w:rsid w:val="008F0754"/>
    <w:rsid w:val="008F272A"/>
    <w:rsid w:val="008F4016"/>
    <w:rsid w:val="008F42FE"/>
    <w:rsid w:val="008F4A00"/>
    <w:rsid w:val="008F5402"/>
    <w:rsid w:val="008F7BD4"/>
    <w:rsid w:val="0090053A"/>
    <w:rsid w:val="00900884"/>
    <w:rsid w:val="00901C2A"/>
    <w:rsid w:val="00902560"/>
    <w:rsid w:val="00907854"/>
    <w:rsid w:val="00907F31"/>
    <w:rsid w:val="009118C7"/>
    <w:rsid w:val="00913120"/>
    <w:rsid w:val="00913154"/>
    <w:rsid w:val="009153DD"/>
    <w:rsid w:val="009163EE"/>
    <w:rsid w:val="00916D4A"/>
    <w:rsid w:val="00922196"/>
    <w:rsid w:val="009225B6"/>
    <w:rsid w:val="00922866"/>
    <w:rsid w:val="00925397"/>
    <w:rsid w:val="00925B4E"/>
    <w:rsid w:val="009260FD"/>
    <w:rsid w:val="009261EF"/>
    <w:rsid w:val="009320FE"/>
    <w:rsid w:val="00932A26"/>
    <w:rsid w:val="00933A21"/>
    <w:rsid w:val="0093467C"/>
    <w:rsid w:val="00934C10"/>
    <w:rsid w:val="0093662A"/>
    <w:rsid w:val="0094060C"/>
    <w:rsid w:val="009409A8"/>
    <w:rsid w:val="00942C4B"/>
    <w:rsid w:val="00944196"/>
    <w:rsid w:val="00951456"/>
    <w:rsid w:val="009522E1"/>
    <w:rsid w:val="009532B4"/>
    <w:rsid w:val="0095419E"/>
    <w:rsid w:val="00954FDF"/>
    <w:rsid w:val="00957810"/>
    <w:rsid w:val="00957E18"/>
    <w:rsid w:val="009606A5"/>
    <w:rsid w:val="00960CAA"/>
    <w:rsid w:val="00962F1F"/>
    <w:rsid w:val="00963DCD"/>
    <w:rsid w:val="00965304"/>
    <w:rsid w:val="00971293"/>
    <w:rsid w:val="0097154F"/>
    <w:rsid w:val="00973A3B"/>
    <w:rsid w:val="00976AB0"/>
    <w:rsid w:val="00977CA6"/>
    <w:rsid w:val="00981748"/>
    <w:rsid w:val="00983EAE"/>
    <w:rsid w:val="0098760B"/>
    <w:rsid w:val="00987E38"/>
    <w:rsid w:val="00991B02"/>
    <w:rsid w:val="009941D0"/>
    <w:rsid w:val="00994CAC"/>
    <w:rsid w:val="00995713"/>
    <w:rsid w:val="00996D49"/>
    <w:rsid w:val="009A0992"/>
    <w:rsid w:val="009A11DC"/>
    <w:rsid w:val="009A11DD"/>
    <w:rsid w:val="009A7B04"/>
    <w:rsid w:val="009B176B"/>
    <w:rsid w:val="009B1FD3"/>
    <w:rsid w:val="009B2173"/>
    <w:rsid w:val="009B30AA"/>
    <w:rsid w:val="009B4C48"/>
    <w:rsid w:val="009B5217"/>
    <w:rsid w:val="009B7630"/>
    <w:rsid w:val="009B7B59"/>
    <w:rsid w:val="009C324C"/>
    <w:rsid w:val="009C3DB4"/>
    <w:rsid w:val="009C48DE"/>
    <w:rsid w:val="009C772D"/>
    <w:rsid w:val="009D3FB6"/>
    <w:rsid w:val="009D4860"/>
    <w:rsid w:val="009D60D9"/>
    <w:rsid w:val="009D6641"/>
    <w:rsid w:val="009D786E"/>
    <w:rsid w:val="009E1E1E"/>
    <w:rsid w:val="009E2ACD"/>
    <w:rsid w:val="009E33E3"/>
    <w:rsid w:val="009E4004"/>
    <w:rsid w:val="009E6D8F"/>
    <w:rsid w:val="009E7F16"/>
    <w:rsid w:val="009F03E1"/>
    <w:rsid w:val="009F065D"/>
    <w:rsid w:val="009F0E51"/>
    <w:rsid w:val="009F1E65"/>
    <w:rsid w:val="009F3F12"/>
    <w:rsid w:val="009F5052"/>
    <w:rsid w:val="009F5BB2"/>
    <w:rsid w:val="009F7804"/>
    <w:rsid w:val="00A00BC3"/>
    <w:rsid w:val="00A03083"/>
    <w:rsid w:val="00A04C85"/>
    <w:rsid w:val="00A06092"/>
    <w:rsid w:val="00A069E6"/>
    <w:rsid w:val="00A07023"/>
    <w:rsid w:val="00A100F0"/>
    <w:rsid w:val="00A14A05"/>
    <w:rsid w:val="00A156E6"/>
    <w:rsid w:val="00A177C5"/>
    <w:rsid w:val="00A2158A"/>
    <w:rsid w:val="00A217AB"/>
    <w:rsid w:val="00A222A0"/>
    <w:rsid w:val="00A2681F"/>
    <w:rsid w:val="00A26999"/>
    <w:rsid w:val="00A277DA"/>
    <w:rsid w:val="00A27D86"/>
    <w:rsid w:val="00A30A3D"/>
    <w:rsid w:val="00A31FFE"/>
    <w:rsid w:val="00A33151"/>
    <w:rsid w:val="00A36970"/>
    <w:rsid w:val="00A37904"/>
    <w:rsid w:val="00A40800"/>
    <w:rsid w:val="00A409C3"/>
    <w:rsid w:val="00A40CE3"/>
    <w:rsid w:val="00A4149D"/>
    <w:rsid w:val="00A41EB4"/>
    <w:rsid w:val="00A43FF2"/>
    <w:rsid w:val="00A44261"/>
    <w:rsid w:val="00A44B59"/>
    <w:rsid w:val="00A44BFF"/>
    <w:rsid w:val="00A501E3"/>
    <w:rsid w:val="00A50765"/>
    <w:rsid w:val="00A50F0C"/>
    <w:rsid w:val="00A51F5E"/>
    <w:rsid w:val="00A52011"/>
    <w:rsid w:val="00A53514"/>
    <w:rsid w:val="00A551E6"/>
    <w:rsid w:val="00A553D4"/>
    <w:rsid w:val="00A557AB"/>
    <w:rsid w:val="00A559D4"/>
    <w:rsid w:val="00A55CFD"/>
    <w:rsid w:val="00A56441"/>
    <w:rsid w:val="00A57030"/>
    <w:rsid w:val="00A60065"/>
    <w:rsid w:val="00A602C2"/>
    <w:rsid w:val="00A60A48"/>
    <w:rsid w:val="00A6311D"/>
    <w:rsid w:val="00A64575"/>
    <w:rsid w:val="00A66D63"/>
    <w:rsid w:val="00A70303"/>
    <w:rsid w:val="00A73309"/>
    <w:rsid w:val="00A736DD"/>
    <w:rsid w:val="00A74B6B"/>
    <w:rsid w:val="00A76202"/>
    <w:rsid w:val="00A8278E"/>
    <w:rsid w:val="00A82869"/>
    <w:rsid w:val="00A841BE"/>
    <w:rsid w:val="00A8671D"/>
    <w:rsid w:val="00A8758C"/>
    <w:rsid w:val="00A90194"/>
    <w:rsid w:val="00AA0C13"/>
    <w:rsid w:val="00AA127E"/>
    <w:rsid w:val="00AA19AE"/>
    <w:rsid w:val="00AA2AF4"/>
    <w:rsid w:val="00AA316F"/>
    <w:rsid w:val="00AA423D"/>
    <w:rsid w:val="00AA455E"/>
    <w:rsid w:val="00AA51E4"/>
    <w:rsid w:val="00AA5FED"/>
    <w:rsid w:val="00AA6A95"/>
    <w:rsid w:val="00AB10DE"/>
    <w:rsid w:val="00AB2B4C"/>
    <w:rsid w:val="00AB3668"/>
    <w:rsid w:val="00AB3CFE"/>
    <w:rsid w:val="00AB581F"/>
    <w:rsid w:val="00AB5ED7"/>
    <w:rsid w:val="00AB6DF8"/>
    <w:rsid w:val="00AC0B4C"/>
    <w:rsid w:val="00AC1BDE"/>
    <w:rsid w:val="00AC30D0"/>
    <w:rsid w:val="00AC6396"/>
    <w:rsid w:val="00AC667D"/>
    <w:rsid w:val="00AD0AEE"/>
    <w:rsid w:val="00AD2A4C"/>
    <w:rsid w:val="00AD49E3"/>
    <w:rsid w:val="00AD4B4F"/>
    <w:rsid w:val="00AD63CB"/>
    <w:rsid w:val="00AD6853"/>
    <w:rsid w:val="00AD6CE7"/>
    <w:rsid w:val="00AE17C0"/>
    <w:rsid w:val="00AE505A"/>
    <w:rsid w:val="00AE50A2"/>
    <w:rsid w:val="00AE5777"/>
    <w:rsid w:val="00AE7EF2"/>
    <w:rsid w:val="00AF0616"/>
    <w:rsid w:val="00AF0E28"/>
    <w:rsid w:val="00AF25EB"/>
    <w:rsid w:val="00AF279C"/>
    <w:rsid w:val="00AF6F9B"/>
    <w:rsid w:val="00AF79F5"/>
    <w:rsid w:val="00B01409"/>
    <w:rsid w:val="00B03C8A"/>
    <w:rsid w:val="00B10DBD"/>
    <w:rsid w:val="00B122E3"/>
    <w:rsid w:val="00B135C4"/>
    <w:rsid w:val="00B13FAB"/>
    <w:rsid w:val="00B15629"/>
    <w:rsid w:val="00B16AE3"/>
    <w:rsid w:val="00B16F76"/>
    <w:rsid w:val="00B223D4"/>
    <w:rsid w:val="00B22815"/>
    <w:rsid w:val="00B2372C"/>
    <w:rsid w:val="00B23A63"/>
    <w:rsid w:val="00B25311"/>
    <w:rsid w:val="00B26BE2"/>
    <w:rsid w:val="00B27A4B"/>
    <w:rsid w:val="00B303C4"/>
    <w:rsid w:val="00B3182A"/>
    <w:rsid w:val="00B32A3D"/>
    <w:rsid w:val="00B32F70"/>
    <w:rsid w:val="00B335CC"/>
    <w:rsid w:val="00B352E3"/>
    <w:rsid w:val="00B35309"/>
    <w:rsid w:val="00B373D0"/>
    <w:rsid w:val="00B37C76"/>
    <w:rsid w:val="00B410E1"/>
    <w:rsid w:val="00B423F2"/>
    <w:rsid w:val="00B43AAA"/>
    <w:rsid w:val="00B455A8"/>
    <w:rsid w:val="00B46292"/>
    <w:rsid w:val="00B464E3"/>
    <w:rsid w:val="00B477DA"/>
    <w:rsid w:val="00B504E7"/>
    <w:rsid w:val="00B51E40"/>
    <w:rsid w:val="00B5234E"/>
    <w:rsid w:val="00B52D2E"/>
    <w:rsid w:val="00B53139"/>
    <w:rsid w:val="00B562CE"/>
    <w:rsid w:val="00B61AF5"/>
    <w:rsid w:val="00B62DE2"/>
    <w:rsid w:val="00B658A6"/>
    <w:rsid w:val="00B70961"/>
    <w:rsid w:val="00B72F80"/>
    <w:rsid w:val="00B7370E"/>
    <w:rsid w:val="00B74417"/>
    <w:rsid w:val="00B77246"/>
    <w:rsid w:val="00B77497"/>
    <w:rsid w:val="00B77634"/>
    <w:rsid w:val="00B80AB8"/>
    <w:rsid w:val="00B84ADE"/>
    <w:rsid w:val="00B866CD"/>
    <w:rsid w:val="00B87FA0"/>
    <w:rsid w:val="00B91938"/>
    <w:rsid w:val="00B93034"/>
    <w:rsid w:val="00B93A81"/>
    <w:rsid w:val="00B956E6"/>
    <w:rsid w:val="00B97C5D"/>
    <w:rsid w:val="00BA1290"/>
    <w:rsid w:val="00BA1599"/>
    <w:rsid w:val="00BA76C3"/>
    <w:rsid w:val="00BA7D59"/>
    <w:rsid w:val="00BB0D26"/>
    <w:rsid w:val="00BB10E1"/>
    <w:rsid w:val="00BB2792"/>
    <w:rsid w:val="00BB357B"/>
    <w:rsid w:val="00BB3EB0"/>
    <w:rsid w:val="00BB4623"/>
    <w:rsid w:val="00BB5944"/>
    <w:rsid w:val="00BB76BF"/>
    <w:rsid w:val="00BC1AD1"/>
    <w:rsid w:val="00BC1C71"/>
    <w:rsid w:val="00BC1D82"/>
    <w:rsid w:val="00BC4A58"/>
    <w:rsid w:val="00BC613B"/>
    <w:rsid w:val="00BD158B"/>
    <w:rsid w:val="00BD232E"/>
    <w:rsid w:val="00BD3059"/>
    <w:rsid w:val="00BD32D6"/>
    <w:rsid w:val="00BD3D30"/>
    <w:rsid w:val="00BD51D9"/>
    <w:rsid w:val="00BD5C1E"/>
    <w:rsid w:val="00BD64E2"/>
    <w:rsid w:val="00BD74A5"/>
    <w:rsid w:val="00BD7DC2"/>
    <w:rsid w:val="00BE4995"/>
    <w:rsid w:val="00BE5FB5"/>
    <w:rsid w:val="00BE661F"/>
    <w:rsid w:val="00BE6C6B"/>
    <w:rsid w:val="00BE7553"/>
    <w:rsid w:val="00BF0361"/>
    <w:rsid w:val="00BF1B40"/>
    <w:rsid w:val="00BF2875"/>
    <w:rsid w:val="00BF429A"/>
    <w:rsid w:val="00BF62BE"/>
    <w:rsid w:val="00C00467"/>
    <w:rsid w:val="00C054F0"/>
    <w:rsid w:val="00C07126"/>
    <w:rsid w:val="00C11A5C"/>
    <w:rsid w:val="00C12350"/>
    <w:rsid w:val="00C12823"/>
    <w:rsid w:val="00C13EB6"/>
    <w:rsid w:val="00C16853"/>
    <w:rsid w:val="00C17C9A"/>
    <w:rsid w:val="00C24164"/>
    <w:rsid w:val="00C2449B"/>
    <w:rsid w:val="00C245D8"/>
    <w:rsid w:val="00C263F0"/>
    <w:rsid w:val="00C33D41"/>
    <w:rsid w:val="00C33EBB"/>
    <w:rsid w:val="00C3471F"/>
    <w:rsid w:val="00C40AFD"/>
    <w:rsid w:val="00C41B0E"/>
    <w:rsid w:val="00C41E20"/>
    <w:rsid w:val="00C42158"/>
    <w:rsid w:val="00C42E3E"/>
    <w:rsid w:val="00C46EA5"/>
    <w:rsid w:val="00C47351"/>
    <w:rsid w:val="00C47ED6"/>
    <w:rsid w:val="00C50155"/>
    <w:rsid w:val="00C51C13"/>
    <w:rsid w:val="00C525A5"/>
    <w:rsid w:val="00C52D7A"/>
    <w:rsid w:val="00C5300F"/>
    <w:rsid w:val="00C54594"/>
    <w:rsid w:val="00C610C4"/>
    <w:rsid w:val="00C62ABD"/>
    <w:rsid w:val="00C66BA1"/>
    <w:rsid w:val="00C66CE0"/>
    <w:rsid w:val="00C66DCE"/>
    <w:rsid w:val="00C7087B"/>
    <w:rsid w:val="00C71BED"/>
    <w:rsid w:val="00C737B2"/>
    <w:rsid w:val="00C768C3"/>
    <w:rsid w:val="00C775E9"/>
    <w:rsid w:val="00C80295"/>
    <w:rsid w:val="00C81B53"/>
    <w:rsid w:val="00C82AD2"/>
    <w:rsid w:val="00C86996"/>
    <w:rsid w:val="00C8763C"/>
    <w:rsid w:val="00C878AA"/>
    <w:rsid w:val="00C90FB6"/>
    <w:rsid w:val="00C9220E"/>
    <w:rsid w:val="00C932BD"/>
    <w:rsid w:val="00C93429"/>
    <w:rsid w:val="00C93CC7"/>
    <w:rsid w:val="00C951C9"/>
    <w:rsid w:val="00CA10C3"/>
    <w:rsid w:val="00CA16C5"/>
    <w:rsid w:val="00CA3D20"/>
    <w:rsid w:val="00CA415A"/>
    <w:rsid w:val="00CA7A35"/>
    <w:rsid w:val="00CA7FD6"/>
    <w:rsid w:val="00CB019F"/>
    <w:rsid w:val="00CB1536"/>
    <w:rsid w:val="00CB3478"/>
    <w:rsid w:val="00CB57AE"/>
    <w:rsid w:val="00CB7FB8"/>
    <w:rsid w:val="00CC1628"/>
    <w:rsid w:val="00CC1F71"/>
    <w:rsid w:val="00CC2536"/>
    <w:rsid w:val="00CC3048"/>
    <w:rsid w:val="00CC33CF"/>
    <w:rsid w:val="00CC4007"/>
    <w:rsid w:val="00CC5588"/>
    <w:rsid w:val="00CC5D84"/>
    <w:rsid w:val="00CC5EB3"/>
    <w:rsid w:val="00CC678F"/>
    <w:rsid w:val="00CC7EC6"/>
    <w:rsid w:val="00CD0E7B"/>
    <w:rsid w:val="00CD2ABD"/>
    <w:rsid w:val="00CD3B42"/>
    <w:rsid w:val="00CD4024"/>
    <w:rsid w:val="00CD4617"/>
    <w:rsid w:val="00CD4855"/>
    <w:rsid w:val="00CD5A0C"/>
    <w:rsid w:val="00CD5BD6"/>
    <w:rsid w:val="00CE536E"/>
    <w:rsid w:val="00CE5675"/>
    <w:rsid w:val="00CE5B86"/>
    <w:rsid w:val="00CE6D43"/>
    <w:rsid w:val="00CE7888"/>
    <w:rsid w:val="00CF38DF"/>
    <w:rsid w:val="00CF5487"/>
    <w:rsid w:val="00CF5923"/>
    <w:rsid w:val="00CF76A8"/>
    <w:rsid w:val="00D043FA"/>
    <w:rsid w:val="00D04EF7"/>
    <w:rsid w:val="00D07EDC"/>
    <w:rsid w:val="00D07FB1"/>
    <w:rsid w:val="00D1069E"/>
    <w:rsid w:val="00D10BAE"/>
    <w:rsid w:val="00D10E1C"/>
    <w:rsid w:val="00D10FDD"/>
    <w:rsid w:val="00D10FE9"/>
    <w:rsid w:val="00D111A0"/>
    <w:rsid w:val="00D117A0"/>
    <w:rsid w:val="00D119F0"/>
    <w:rsid w:val="00D11F87"/>
    <w:rsid w:val="00D14209"/>
    <w:rsid w:val="00D1437C"/>
    <w:rsid w:val="00D15648"/>
    <w:rsid w:val="00D161A3"/>
    <w:rsid w:val="00D16F88"/>
    <w:rsid w:val="00D217BA"/>
    <w:rsid w:val="00D22E49"/>
    <w:rsid w:val="00D23716"/>
    <w:rsid w:val="00D25404"/>
    <w:rsid w:val="00D25ED8"/>
    <w:rsid w:val="00D26496"/>
    <w:rsid w:val="00D27F8F"/>
    <w:rsid w:val="00D316B8"/>
    <w:rsid w:val="00D31CFC"/>
    <w:rsid w:val="00D3255D"/>
    <w:rsid w:val="00D3369F"/>
    <w:rsid w:val="00D340C3"/>
    <w:rsid w:val="00D35061"/>
    <w:rsid w:val="00D36EAB"/>
    <w:rsid w:val="00D409CD"/>
    <w:rsid w:val="00D40FE8"/>
    <w:rsid w:val="00D41522"/>
    <w:rsid w:val="00D423D4"/>
    <w:rsid w:val="00D42CAF"/>
    <w:rsid w:val="00D4377F"/>
    <w:rsid w:val="00D47795"/>
    <w:rsid w:val="00D500C4"/>
    <w:rsid w:val="00D5102E"/>
    <w:rsid w:val="00D5206C"/>
    <w:rsid w:val="00D5233A"/>
    <w:rsid w:val="00D526AF"/>
    <w:rsid w:val="00D5310F"/>
    <w:rsid w:val="00D554E3"/>
    <w:rsid w:val="00D601EF"/>
    <w:rsid w:val="00D61533"/>
    <w:rsid w:val="00D61571"/>
    <w:rsid w:val="00D62381"/>
    <w:rsid w:val="00D62590"/>
    <w:rsid w:val="00D62C8B"/>
    <w:rsid w:val="00D63B2F"/>
    <w:rsid w:val="00D63F98"/>
    <w:rsid w:val="00D64E01"/>
    <w:rsid w:val="00D658FB"/>
    <w:rsid w:val="00D70747"/>
    <w:rsid w:val="00D7261D"/>
    <w:rsid w:val="00D74C6C"/>
    <w:rsid w:val="00D755FC"/>
    <w:rsid w:val="00D75881"/>
    <w:rsid w:val="00D76B6D"/>
    <w:rsid w:val="00D84D07"/>
    <w:rsid w:val="00D8526A"/>
    <w:rsid w:val="00D85B5A"/>
    <w:rsid w:val="00D85F5C"/>
    <w:rsid w:val="00D86003"/>
    <w:rsid w:val="00D879E8"/>
    <w:rsid w:val="00D90BD7"/>
    <w:rsid w:val="00D90E91"/>
    <w:rsid w:val="00D96CBD"/>
    <w:rsid w:val="00D97C90"/>
    <w:rsid w:val="00DA088F"/>
    <w:rsid w:val="00DA3347"/>
    <w:rsid w:val="00DA4CE5"/>
    <w:rsid w:val="00DA544B"/>
    <w:rsid w:val="00DA65A6"/>
    <w:rsid w:val="00DB017B"/>
    <w:rsid w:val="00DB2EE8"/>
    <w:rsid w:val="00DB60E1"/>
    <w:rsid w:val="00DC1347"/>
    <w:rsid w:val="00DC16AD"/>
    <w:rsid w:val="00DC1714"/>
    <w:rsid w:val="00DC297E"/>
    <w:rsid w:val="00DC39F1"/>
    <w:rsid w:val="00DC43BD"/>
    <w:rsid w:val="00DC7279"/>
    <w:rsid w:val="00DD2CDF"/>
    <w:rsid w:val="00DD3857"/>
    <w:rsid w:val="00DD43AB"/>
    <w:rsid w:val="00DD6664"/>
    <w:rsid w:val="00DD7E37"/>
    <w:rsid w:val="00DE06FF"/>
    <w:rsid w:val="00DE0F24"/>
    <w:rsid w:val="00DE22BF"/>
    <w:rsid w:val="00DE265B"/>
    <w:rsid w:val="00DE324F"/>
    <w:rsid w:val="00DE4B35"/>
    <w:rsid w:val="00DE7B7F"/>
    <w:rsid w:val="00DE7BC0"/>
    <w:rsid w:val="00DE7C54"/>
    <w:rsid w:val="00DF19C1"/>
    <w:rsid w:val="00DF34C8"/>
    <w:rsid w:val="00DF3B24"/>
    <w:rsid w:val="00DF54CA"/>
    <w:rsid w:val="00DF56C9"/>
    <w:rsid w:val="00DF5B64"/>
    <w:rsid w:val="00DF6B0F"/>
    <w:rsid w:val="00DF7EB4"/>
    <w:rsid w:val="00E02794"/>
    <w:rsid w:val="00E0338C"/>
    <w:rsid w:val="00E043E3"/>
    <w:rsid w:val="00E0505B"/>
    <w:rsid w:val="00E07709"/>
    <w:rsid w:val="00E11280"/>
    <w:rsid w:val="00E12359"/>
    <w:rsid w:val="00E136DA"/>
    <w:rsid w:val="00E152FF"/>
    <w:rsid w:val="00E16C3D"/>
    <w:rsid w:val="00E2435E"/>
    <w:rsid w:val="00E2461B"/>
    <w:rsid w:val="00E24886"/>
    <w:rsid w:val="00E276FB"/>
    <w:rsid w:val="00E303F9"/>
    <w:rsid w:val="00E30B18"/>
    <w:rsid w:val="00E3121F"/>
    <w:rsid w:val="00E32595"/>
    <w:rsid w:val="00E32DC6"/>
    <w:rsid w:val="00E33A74"/>
    <w:rsid w:val="00E34047"/>
    <w:rsid w:val="00E4030B"/>
    <w:rsid w:val="00E41D56"/>
    <w:rsid w:val="00E44DF4"/>
    <w:rsid w:val="00E44FD3"/>
    <w:rsid w:val="00E4515A"/>
    <w:rsid w:val="00E457DF"/>
    <w:rsid w:val="00E45C45"/>
    <w:rsid w:val="00E46642"/>
    <w:rsid w:val="00E5139A"/>
    <w:rsid w:val="00E52E7D"/>
    <w:rsid w:val="00E5413D"/>
    <w:rsid w:val="00E55D87"/>
    <w:rsid w:val="00E562E4"/>
    <w:rsid w:val="00E57977"/>
    <w:rsid w:val="00E60650"/>
    <w:rsid w:val="00E635D7"/>
    <w:rsid w:val="00E64926"/>
    <w:rsid w:val="00E70576"/>
    <w:rsid w:val="00E71DED"/>
    <w:rsid w:val="00E743E9"/>
    <w:rsid w:val="00E75BE2"/>
    <w:rsid w:val="00E82EBD"/>
    <w:rsid w:val="00E82EEA"/>
    <w:rsid w:val="00E8329D"/>
    <w:rsid w:val="00E83954"/>
    <w:rsid w:val="00E84A27"/>
    <w:rsid w:val="00E86282"/>
    <w:rsid w:val="00E86506"/>
    <w:rsid w:val="00E868E5"/>
    <w:rsid w:val="00E87FE3"/>
    <w:rsid w:val="00E911A9"/>
    <w:rsid w:val="00E912C7"/>
    <w:rsid w:val="00E91730"/>
    <w:rsid w:val="00E924FD"/>
    <w:rsid w:val="00E941D9"/>
    <w:rsid w:val="00E9614E"/>
    <w:rsid w:val="00E96F04"/>
    <w:rsid w:val="00E97AEC"/>
    <w:rsid w:val="00EA0484"/>
    <w:rsid w:val="00EA048C"/>
    <w:rsid w:val="00EA20FE"/>
    <w:rsid w:val="00EA2CD3"/>
    <w:rsid w:val="00EA2ED7"/>
    <w:rsid w:val="00EA3CAE"/>
    <w:rsid w:val="00EA4BFE"/>
    <w:rsid w:val="00EA5B56"/>
    <w:rsid w:val="00EA5BFB"/>
    <w:rsid w:val="00EA65B1"/>
    <w:rsid w:val="00EA7E09"/>
    <w:rsid w:val="00EB057F"/>
    <w:rsid w:val="00EB093B"/>
    <w:rsid w:val="00EB0DEC"/>
    <w:rsid w:val="00EB491E"/>
    <w:rsid w:val="00EB4F54"/>
    <w:rsid w:val="00EB681B"/>
    <w:rsid w:val="00EC0DC8"/>
    <w:rsid w:val="00EC1267"/>
    <w:rsid w:val="00EC4FAD"/>
    <w:rsid w:val="00ED11AA"/>
    <w:rsid w:val="00ED1423"/>
    <w:rsid w:val="00ED2728"/>
    <w:rsid w:val="00ED30C0"/>
    <w:rsid w:val="00ED457A"/>
    <w:rsid w:val="00EE171D"/>
    <w:rsid w:val="00EE2652"/>
    <w:rsid w:val="00EE2D38"/>
    <w:rsid w:val="00EE3CFA"/>
    <w:rsid w:val="00EE3DC1"/>
    <w:rsid w:val="00EE69E4"/>
    <w:rsid w:val="00EF2A7F"/>
    <w:rsid w:val="00EF2ED9"/>
    <w:rsid w:val="00EF4AD4"/>
    <w:rsid w:val="00EF57A0"/>
    <w:rsid w:val="00EF662B"/>
    <w:rsid w:val="00EF674A"/>
    <w:rsid w:val="00EF72FD"/>
    <w:rsid w:val="00EF7E90"/>
    <w:rsid w:val="00F002B6"/>
    <w:rsid w:val="00F10AFE"/>
    <w:rsid w:val="00F137F6"/>
    <w:rsid w:val="00F13EB4"/>
    <w:rsid w:val="00F15923"/>
    <w:rsid w:val="00F15C6C"/>
    <w:rsid w:val="00F16362"/>
    <w:rsid w:val="00F17173"/>
    <w:rsid w:val="00F20987"/>
    <w:rsid w:val="00F20B16"/>
    <w:rsid w:val="00F224DC"/>
    <w:rsid w:val="00F234CD"/>
    <w:rsid w:val="00F23B59"/>
    <w:rsid w:val="00F26738"/>
    <w:rsid w:val="00F2687F"/>
    <w:rsid w:val="00F26A5E"/>
    <w:rsid w:val="00F27F29"/>
    <w:rsid w:val="00F32973"/>
    <w:rsid w:val="00F32D54"/>
    <w:rsid w:val="00F3552E"/>
    <w:rsid w:val="00F36C54"/>
    <w:rsid w:val="00F37472"/>
    <w:rsid w:val="00F418EA"/>
    <w:rsid w:val="00F41A29"/>
    <w:rsid w:val="00F420DD"/>
    <w:rsid w:val="00F44703"/>
    <w:rsid w:val="00F44C1C"/>
    <w:rsid w:val="00F44D24"/>
    <w:rsid w:val="00F46A0B"/>
    <w:rsid w:val="00F518DF"/>
    <w:rsid w:val="00F5300B"/>
    <w:rsid w:val="00F544DB"/>
    <w:rsid w:val="00F56224"/>
    <w:rsid w:val="00F56AB4"/>
    <w:rsid w:val="00F60E01"/>
    <w:rsid w:val="00F61639"/>
    <w:rsid w:val="00F622B4"/>
    <w:rsid w:val="00F63B02"/>
    <w:rsid w:val="00F648EA"/>
    <w:rsid w:val="00F64E41"/>
    <w:rsid w:val="00F6502E"/>
    <w:rsid w:val="00F65663"/>
    <w:rsid w:val="00F65D62"/>
    <w:rsid w:val="00F66063"/>
    <w:rsid w:val="00F66212"/>
    <w:rsid w:val="00F679F3"/>
    <w:rsid w:val="00F70C0B"/>
    <w:rsid w:val="00F7111E"/>
    <w:rsid w:val="00F71713"/>
    <w:rsid w:val="00F7306F"/>
    <w:rsid w:val="00F7454C"/>
    <w:rsid w:val="00F75147"/>
    <w:rsid w:val="00F75558"/>
    <w:rsid w:val="00F756C0"/>
    <w:rsid w:val="00F75A40"/>
    <w:rsid w:val="00F76406"/>
    <w:rsid w:val="00F77637"/>
    <w:rsid w:val="00F778CC"/>
    <w:rsid w:val="00F8229F"/>
    <w:rsid w:val="00F82F16"/>
    <w:rsid w:val="00F8435D"/>
    <w:rsid w:val="00F84F5A"/>
    <w:rsid w:val="00F85719"/>
    <w:rsid w:val="00F8618F"/>
    <w:rsid w:val="00F862E5"/>
    <w:rsid w:val="00F87DD0"/>
    <w:rsid w:val="00F9303F"/>
    <w:rsid w:val="00F93360"/>
    <w:rsid w:val="00F93FE4"/>
    <w:rsid w:val="00F95586"/>
    <w:rsid w:val="00F97E4E"/>
    <w:rsid w:val="00FA0996"/>
    <w:rsid w:val="00FA0E67"/>
    <w:rsid w:val="00FA1A40"/>
    <w:rsid w:val="00FA217B"/>
    <w:rsid w:val="00FA21C9"/>
    <w:rsid w:val="00FA291E"/>
    <w:rsid w:val="00FA6224"/>
    <w:rsid w:val="00FB0BC5"/>
    <w:rsid w:val="00FB0BCC"/>
    <w:rsid w:val="00FB648F"/>
    <w:rsid w:val="00FC041B"/>
    <w:rsid w:val="00FC058F"/>
    <w:rsid w:val="00FC0FE5"/>
    <w:rsid w:val="00FC2D2B"/>
    <w:rsid w:val="00FC684E"/>
    <w:rsid w:val="00FC6E99"/>
    <w:rsid w:val="00FC7D07"/>
    <w:rsid w:val="00FD08D9"/>
    <w:rsid w:val="00FD0A7F"/>
    <w:rsid w:val="00FD1ABC"/>
    <w:rsid w:val="00FD224A"/>
    <w:rsid w:val="00FD3453"/>
    <w:rsid w:val="00FD3BE6"/>
    <w:rsid w:val="00FD3EA8"/>
    <w:rsid w:val="00FD5B02"/>
    <w:rsid w:val="00FD612A"/>
    <w:rsid w:val="00FD7DDF"/>
    <w:rsid w:val="00FE13FB"/>
    <w:rsid w:val="00FE2B60"/>
    <w:rsid w:val="00FE454B"/>
    <w:rsid w:val="00FE46EF"/>
    <w:rsid w:val="00FE4C92"/>
    <w:rsid w:val="00FE6C3A"/>
    <w:rsid w:val="00FE7316"/>
    <w:rsid w:val="00FE7B28"/>
    <w:rsid w:val="00FF0FAA"/>
    <w:rsid w:val="00FF1099"/>
    <w:rsid w:val="00FF16FB"/>
    <w:rsid w:val="00FF2F0B"/>
    <w:rsid w:val="00FF3759"/>
    <w:rsid w:val="00FF3A5A"/>
    <w:rsid w:val="00FF3BF9"/>
    <w:rsid w:val="00FF4396"/>
    <w:rsid w:val="00FF634C"/>
    <w:rsid w:val="00FF735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5F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35"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0BF"/>
    <w:pPr>
      <w:spacing w:line="288" w:lineRule="auto"/>
      <w:jc w:val="both"/>
    </w:pPr>
    <w:rPr>
      <w:lang w:eastAsia="en-US" w:bidi="ar-SA"/>
    </w:rPr>
  </w:style>
  <w:style w:type="paragraph" w:styleId="Heading1">
    <w:name w:val="heading 1"/>
    <w:basedOn w:val="Normal"/>
    <w:next w:val="Normal"/>
    <w:link w:val="Heading1Char"/>
    <w:qFormat/>
    <w:rsid w:val="007E50BF"/>
    <w:pPr>
      <w:numPr>
        <w:numId w:val="1"/>
      </w:numPr>
      <w:ind w:left="567" w:hanging="567"/>
      <w:outlineLvl w:val="0"/>
    </w:pPr>
    <w:rPr>
      <w:kern w:val="28"/>
    </w:rPr>
  </w:style>
  <w:style w:type="paragraph" w:styleId="Heading2">
    <w:name w:val="heading 2"/>
    <w:basedOn w:val="Normal"/>
    <w:next w:val="Normal"/>
    <w:link w:val="Heading2Char"/>
    <w:qFormat/>
    <w:rsid w:val="007E50BF"/>
    <w:pPr>
      <w:numPr>
        <w:ilvl w:val="1"/>
        <w:numId w:val="1"/>
      </w:numPr>
      <w:ind w:left="567" w:hanging="567"/>
      <w:outlineLvl w:val="1"/>
    </w:pPr>
  </w:style>
  <w:style w:type="paragraph" w:styleId="Heading3">
    <w:name w:val="heading 3"/>
    <w:basedOn w:val="Normal"/>
    <w:next w:val="Normal"/>
    <w:link w:val="Heading3Char"/>
    <w:qFormat/>
    <w:rsid w:val="007E50BF"/>
    <w:pPr>
      <w:numPr>
        <w:ilvl w:val="2"/>
        <w:numId w:val="1"/>
      </w:numPr>
      <w:ind w:left="567" w:hanging="567"/>
      <w:outlineLvl w:val="2"/>
    </w:pPr>
  </w:style>
  <w:style w:type="paragraph" w:styleId="Heading4">
    <w:name w:val="heading 4"/>
    <w:basedOn w:val="Normal"/>
    <w:next w:val="Normal"/>
    <w:link w:val="Heading4Char"/>
    <w:qFormat/>
    <w:rsid w:val="007E50BF"/>
    <w:pPr>
      <w:numPr>
        <w:ilvl w:val="3"/>
        <w:numId w:val="1"/>
      </w:numPr>
      <w:ind w:left="567" w:hanging="567"/>
      <w:outlineLvl w:val="3"/>
    </w:pPr>
  </w:style>
  <w:style w:type="paragraph" w:styleId="Heading5">
    <w:name w:val="heading 5"/>
    <w:basedOn w:val="Normal"/>
    <w:next w:val="Normal"/>
    <w:link w:val="Heading5Char"/>
    <w:qFormat/>
    <w:rsid w:val="007E50BF"/>
    <w:pPr>
      <w:numPr>
        <w:ilvl w:val="4"/>
        <w:numId w:val="1"/>
      </w:numPr>
      <w:ind w:left="567" w:hanging="567"/>
      <w:outlineLvl w:val="4"/>
    </w:pPr>
  </w:style>
  <w:style w:type="paragraph" w:styleId="Heading6">
    <w:name w:val="heading 6"/>
    <w:basedOn w:val="Normal"/>
    <w:next w:val="Normal"/>
    <w:link w:val="Heading6Char"/>
    <w:qFormat/>
    <w:rsid w:val="007E50BF"/>
    <w:pPr>
      <w:numPr>
        <w:ilvl w:val="5"/>
        <w:numId w:val="1"/>
      </w:numPr>
      <w:ind w:left="567" w:hanging="567"/>
      <w:outlineLvl w:val="5"/>
    </w:pPr>
  </w:style>
  <w:style w:type="paragraph" w:styleId="Heading7">
    <w:name w:val="heading 7"/>
    <w:basedOn w:val="Normal"/>
    <w:next w:val="Normal"/>
    <w:link w:val="Heading7Char"/>
    <w:qFormat/>
    <w:rsid w:val="007E50BF"/>
    <w:pPr>
      <w:numPr>
        <w:ilvl w:val="6"/>
        <w:numId w:val="1"/>
      </w:numPr>
      <w:ind w:left="567" w:hanging="567"/>
      <w:outlineLvl w:val="6"/>
    </w:pPr>
  </w:style>
  <w:style w:type="paragraph" w:styleId="Heading8">
    <w:name w:val="heading 8"/>
    <w:basedOn w:val="Normal"/>
    <w:next w:val="Normal"/>
    <w:link w:val="Heading8Char"/>
    <w:qFormat/>
    <w:rsid w:val="007E50BF"/>
    <w:pPr>
      <w:numPr>
        <w:ilvl w:val="7"/>
        <w:numId w:val="1"/>
      </w:numPr>
      <w:ind w:left="567" w:hanging="567"/>
      <w:outlineLvl w:val="7"/>
    </w:pPr>
  </w:style>
  <w:style w:type="paragraph" w:styleId="Heading9">
    <w:name w:val="heading 9"/>
    <w:basedOn w:val="Normal"/>
    <w:next w:val="Normal"/>
    <w:link w:val="Heading9Char"/>
    <w:qFormat/>
    <w:rsid w:val="007E50BF"/>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eastAsia="en-US" w:bidi="ar-SA"/>
    </w:rPr>
  </w:style>
  <w:style w:type="character" w:customStyle="1" w:styleId="Heading2Char">
    <w:name w:val="Heading 2 Char"/>
    <w:basedOn w:val="DefaultParagraphFont"/>
    <w:link w:val="Heading2"/>
    <w:locked/>
    <w:rsid w:val="00CB1536"/>
    <w:rPr>
      <w:lang w:eastAsia="en-US" w:bidi="ar-SA"/>
    </w:rPr>
  </w:style>
  <w:style w:type="character" w:customStyle="1" w:styleId="Heading3Char">
    <w:name w:val="Heading 3 Char"/>
    <w:basedOn w:val="DefaultParagraphFont"/>
    <w:link w:val="Heading3"/>
    <w:locked/>
    <w:rsid w:val="00CB1536"/>
    <w:rPr>
      <w:lang w:eastAsia="en-US" w:bidi="ar-SA"/>
    </w:rPr>
  </w:style>
  <w:style w:type="character" w:customStyle="1" w:styleId="Heading4Char">
    <w:name w:val="Heading 4 Char"/>
    <w:basedOn w:val="DefaultParagraphFont"/>
    <w:link w:val="Heading4"/>
    <w:locked/>
    <w:rsid w:val="00CB1536"/>
    <w:rPr>
      <w:lang w:eastAsia="en-US" w:bidi="ar-SA"/>
    </w:rPr>
  </w:style>
  <w:style w:type="character" w:customStyle="1" w:styleId="Heading5Char">
    <w:name w:val="Heading 5 Char"/>
    <w:basedOn w:val="DefaultParagraphFont"/>
    <w:link w:val="Heading5"/>
    <w:locked/>
    <w:rsid w:val="00CB1536"/>
    <w:rPr>
      <w:lang w:eastAsia="en-US" w:bidi="ar-SA"/>
    </w:rPr>
  </w:style>
  <w:style w:type="character" w:customStyle="1" w:styleId="Heading6Char">
    <w:name w:val="Heading 6 Char"/>
    <w:basedOn w:val="DefaultParagraphFont"/>
    <w:link w:val="Heading6"/>
    <w:locked/>
    <w:rsid w:val="00CB1536"/>
    <w:rPr>
      <w:lang w:eastAsia="en-US" w:bidi="ar-SA"/>
    </w:rPr>
  </w:style>
  <w:style w:type="character" w:customStyle="1" w:styleId="Heading7Char">
    <w:name w:val="Heading 7 Char"/>
    <w:basedOn w:val="DefaultParagraphFont"/>
    <w:link w:val="Heading7"/>
    <w:locked/>
    <w:rsid w:val="00CB1536"/>
    <w:rPr>
      <w:lang w:eastAsia="en-US" w:bidi="ar-SA"/>
    </w:rPr>
  </w:style>
  <w:style w:type="character" w:customStyle="1" w:styleId="Heading8Char">
    <w:name w:val="Heading 8 Char"/>
    <w:basedOn w:val="DefaultParagraphFont"/>
    <w:link w:val="Heading8"/>
    <w:locked/>
    <w:rsid w:val="00CB1536"/>
    <w:rPr>
      <w:lang w:eastAsia="en-US" w:bidi="ar-SA"/>
    </w:rPr>
  </w:style>
  <w:style w:type="character" w:customStyle="1" w:styleId="Heading9Char">
    <w:name w:val="Heading 9 Char"/>
    <w:basedOn w:val="DefaultParagraphFont"/>
    <w:link w:val="Heading9"/>
    <w:locked/>
    <w:rsid w:val="00CB1536"/>
    <w:rPr>
      <w:lang w:eastAsia="en-US" w:bidi="ar-SA"/>
    </w:rPr>
  </w:style>
  <w:style w:type="paragraph" w:styleId="Footer">
    <w:name w:val="footer"/>
    <w:basedOn w:val="Normal"/>
    <w:link w:val="FooterChar"/>
    <w:qFormat/>
    <w:rsid w:val="007E50BF"/>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7E50BF"/>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n-US" w:eastAsia="en-US" w:bidi="ar-SA"/>
    </w:rPr>
  </w:style>
  <w:style w:type="paragraph" w:styleId="Header">
    <w:name w:val="header"/>
    <w:basedOn w:val="Normal"/>
    <w:link w:val="HeaderChar"/>
    <w:qFormat/>
    <w:rsid w:val="007E50BF"/>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7E50BF"/>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7E50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0BF"/>
    <w:rPr>
      <w:rFonts w:ascii="Tahoma" w:hAnsi="Tahoma" w:cs="Tahoma"/>
      <w:sz w:val="16"/>
      <w:szCs w:val="16"/>
      <w:lang w:val="en-US" w:eastAsia="en-US" w:bidi="ar-SA"/>
    </w:rPr>
  </w:style>
  <w:style w:type="paragraph" w:customStyle="1" w:styleId="quotes">
    <w:name w:val="quotes"/>
    <w:basedOn w:val="Normal"/>
    <w:next w:val="Normal"/>
    <w:rsid w:val="007E50BF"/>
    <w:pPr>
      <w:ind w:left="720"/>
    </w:pPr>
    <w:rPr>
      <w:i/>
    </w:rPr>
  </w:style>
  <w:style w:type="paragraph" w:styleId="ListParagraph">
    <w:name w:val="List Paragraph"/>
    <w:basedOn w:val="Normal"/>
    <w:uiPriority w:val="34"/>
    <w:qFormat/>
    <w:rsid w:val="00787667"/>
    <w:pPr>
      <w:ind w:left="720"/>
      <w:contextualSpacing/>
    </w:pPr>
  </w:style>
  <w:style w:type="paragraph" w:styleId="Caption">
    <w:name w:val="caption"/>
    <w:basedOn w:val="Normal"/>
    <w:next w:val="Normal"/>
    <w:uiPriority w:val="35"/>
    <w:unhideWhenUsed/>
    <w:qFormat/>
    <w:locked/>
    <w:rsid w:val="005A1B68"/>
    <w:pPr>
      <w:spacing w:after="200" w:line="240" w:lineRule="auto"/>
      <w:jc w:val="left"/>
    </w:pPr>
    <w:rPr>
      <w:rFonts w:asciiTheme="minorHAnsi" w:eastAsiaTheme="minorHAnsi" w:hAnsiTheme="minorHAnsi" w:cstheme="minorBidi"/>
      <w:b/>
      <w:bCs/>
      <w:color w:val="4F81BD" w:themeColor="accent1"/>
      <w:sz w:val="18"/>
      <w:szCs w:val="18"/>
      <w:lang w:val="en-US"/>
    </w:rPr>
  </w:style>
  <w:style w:type="character" w:styleId="CommentReference">
    <w:name w:val="annotation reference"/>
    <w:basedOn w:val="DefaultParagraphFont"/>
    <w:semiHidden/>
    <w:unhideWhenUsed/>
    <w:rsid w:val="00A57030"/>
    <w:rPr>
      <w:sz w:val="16"/>
      <w:szCs w:val="16"/>
    </w:rPr>
  </w:style>
  <w:style w:type="paragraph" w:styleId="CommentText">
    <w:name w:val="annotation text"/>
    <w:basedOn w:val="Normal"/>
    <w:link w:val="CommentTextChar"/>
    <w:semiHidden/>
    <w:unhideWhenUsed/>
    <w:rsid w:val="00A57030"/>
    <w:pPr>
      <w:spacing w:line="240" w:lineRule="auto"/>
    </w:pPr>
    <w:rPr>
      <w:sz w:val="20"/>
      <w:szCs w:val="20"/>
    </w:rPr>
  </w:style>
  <w:style w:type="character" w:customStyle="1" w:styleId="CommentTextChar">
    <w:name w:val="Comment Text Char"/>
    <w:basedOn w:val="DefaultParagraphFont"/>
    <w:link w:val="CommentText"/>
    <w:semiHidden/>
    <w:rsid w:val="00A57030"/>
    <w:rPr>
      <w:sz w:val="20"/>
      <w:szCs w:val="20"/>
      <w:lang w:eastAsia="en-US" w:bidi="ar-SA"/>
    </w:rPr>
  </w:style>
  <w:style w:type="paragraph" w:styleId="CommentSubject">
    <w:name w:val="annotation subject"/>
    <w:basedOn w:val="CommentText"/>
    <w:next w:val="CommentText"/>
    <w:link w:val="CommentSubjectChar"/>
    <w:uiPriority w:val="99"/>
    <w:semiHidden/>
    <w:unhideWhenUsed/>
    <w:rsid w:val="00A57030"/>
    <w:rPr>
      <w:b/>
      <w:bCs/>
    </w:rPr>
  </w:style>
  <w:style w:type="character" w:customStyle="1" w:styleId="CommentSubjectChar">
    <w:name w:val="Comment Subject Char"/>
    <w:basedOn w:val="CommentTextChar"/>
    <w:link w:val="CommentSubject"/>
    <w:uiPriority w:val="99"/>
    <w:semiHidden/>
    <w:rsid w:val="00A57030"/>
    <w:rPr>
      <w:b/>
      <w:bCs/>
      <w:sz w:val="20"/>
      <w:szCs w:val="20"/>
      <w:lang w:eastAsia="en-US" w:bidi="ar-SA"/>
    </w:rPr>
  </w:style>
  <w:style w:type="table" w:styleId="TableGrid">
    <w:name w:val="Table Grid"/>
    <w:basedOn w:val="TableNormal"/>
    <w:locked/>
    <w:rsid w:val="00181E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35"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0BF"/>
    <w:pPr>
      <w:spacing w:line="288" w:lineRule="auto"/>
      <w:jc w:val="both"/>
    </w:pPr>
    <w:rPr>
      <w:lang w:eastAsia="en-US" w:bidi="ar-SA"/>
    </w:rPr>
  </w:style>
  <w:style w:type="paragraph" w:styleId="Heading1">
    <w:name w:val="heading 1"/>
    <w:basedOn w:val="Normal"/>
    <w:next w:val="Normal"/>
    <w:link w:val="Heading1Char"/>
    <w:qFormat/>
    <w:rsid w:val="007E50BF"/>
    <w:pPr>
      <w:numPr>
        <w:numId w:val="1"/>
      </w:numPr>
      <w:ind w:left="567" w:hanging="567"/>
      <w:outlineLvl w:val="0"/>
    </w:pPr>
    <w:rPr>
      <w:kern w:val="28"/>
    </w:rPr>
  </w:style>
  <w:style w:type="paragraph" w:styleId="Heading2">
    <w:name w:val="heading 2"/>
    <w:basedOn w:val="Normal"/>
    <w:next w:val="Normal"/>
    <w:link w:val="Heading2Char"/>
    <w:qFormat/>
    <w:rsid w:val="007E50BF"/>
    <w:pPr>
      <w:numPr>
        <w:ilvl w:val="1"/>
        <w:numId w:val="1"/>
      </w:numPr>
      <w:ind w:left="567" w:hanging="567"/>
      <w:outlineLvl w:val="1"/>
    </w:pPr>
  </w:style>
  <w:style w:type="paragraph" w:styleId="Heading3">
    <w:name w:val="heading 3"/>
    <w:basedOn w:val="Normal"/>
    <w:next w:val="Normal"/>
    <w:link w:val="Heading3Char"/>
    <w:qFormat/>
    <w:rsid w:val="007E50BF"/>
    <w:pPr>
      <w:numPr>
        <w:ilvl w:val="2"/>
        <w:numId w:val="1"/>
      </w:numPr>
      <w:ind w:left="567" w:hanging="567"/>
      <w:outlineLvl w:val="2"/>
    </w:pPr>
  </w:style>
  <w:style w:type="paragraph" w:styleId="Heading4">
    <w:name w:val="heading 4"/>
    <w:basedOn w:val="Normal"/>
    <w:next w:val="Normal"/>
    <w:link w:val="Heading4Char"/>
    <w:qFormat/>
    <w:rsid w:val="007E50BF"/>
    <w:pPr>
      <w:numPr>
        <w:ilvl w:val="3"/>
        <w:numId w:val="1"/>
      </w:numPr>
      <w:ind w:left="567" w:hanging="567"/>
      <w:outlineLvl w:val="3"/>
    </w:pPr>
  </w:style>
  <w:style w:type="paragraph" w:styleId="Heading5">
    <w:name w:val="heading 5"/>
    <w:basedOn w:val="Normal"/>
    <w:next w:val="Normal"/>
    <w:link w:val="Heading5Char"/>
    <w:qFormat/>
    <w:rsid w:val="007E50BF"/>
    <w:pPr>
      <w:numPr>
        <w:ilvl w:val="4"/>
        <w:numId w:val="1"/>
      </w:numPr>
      <w:ind w:left="567" w:hanging="567"/>
      <w:outlineLvl w:val="4"/>
    </w:pPr>
  </w:style>
  <w:style w:type="paragraph" w:styleId="Heading6">
    <w:name w:val="heading 6"/>
    <w:basedOn w:val="Normal"/>
    <w:next w:val="Normal"/>
    <w:link w:val="Heading6Char"/>
    <w:qFormat/>
    <w:rsid w:val="007E50BF"/>
    <w:pPr>
      <w:numPr>
        <w:ilvl w:val="5"/>
        <w:numId w:val="1"/>
      </w:numPr>
      <w:ind w:left="567" w:hanging="567"/>
      <w:outlineLvl w:val="5"/>
    </w:pPr>
  </w:style>
  <w:style w:type="paragraph" w:styleId="Heading7">
    <w:name w:val="heading 7"/>
    <w:basedOn w:val="Normal"/>
    <w:next w:val="Normal"/>
    <w:link w:val="Heading7Char"/>
    <w:qFormat/>
    <w:rsid w:val="007E50BF"/>
    <w:pPr>
      <w:numPr>
        <w:ilvl w:val="6"/>
        <w:numId w:val="1"/>
      </w:numPr>
      <w:ind w:left="567" w:hanging="567"/>
      <w:outlineLvl w:val="6"/>
    </w:pPr>
  </w:style>
  <w:style w:type="paragraph" w:styleId="Heading8">
    <w:name w:val="heading 8"/>
    <w:basedOn w:val="Normal"/>
    <w:next w:val="Normal"/>
    <w:link w:val="Heading8Char"/>
    <w:qFormat/>
    <w:rsid w:val="007E50BF"/>
    <w:pPr>
      <w:numPr>
        <w:ilvl w:val="7"/>
        <w:numId w:val="1"/>
      </w:numPr>
      <w:ind w:left="567" w:hanging="567"/>
      <w:outlineLvl w:val="7"/>
    </w:pPr>
  </w:style>
  <w:style w:type="paragraph" w:styleId="Heading9">
    <w:name w:val="heading 9"/>
    <w:basedOn w:val="Normal"/>
    <w:next w:val="Normal"/>
    <w:link w:val="Heading9Char"/>
    <w:qFormat/>
    <w:rsid w:val="007E50BF"/>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eastAsia="en-US" w:bidi="ar-SA"/>
    </w:rPr>
  </w:style>
  <w:style w:type="character" w:customStyle="1" w:styleId="Heading2Char">
    <w:name w:val="Heading 2 Char"/>
    <w:basedOn w:val="DefaultParagraphFont"/>
    <w:link w:val="Heading2"/>
    <w:locked/>
    <w:rsid w:val="00CB1536"/>
    <w:rPr>
      <w:lang w:eastAsia="en-US" w:bidi="ar-SA"/>
    </w:rPr>
  </w:style>
  <w:style w:type="character" w:customStyle="1" w:styleId="Heading3Char">
    <w:name w:val="Heading 3 Char"/>
    <w:basedOn w:val="DefaultParagraphFont"/>
    <w:link w:val="Heading3"/>
    <w:locked/>
    <w:rsid w:val="00CB1536"/>
    <w:rPr>
      <w:lang w:eastAsia="en-US" w:bidi="ar-SA"/>
    </w:rPr>
  </w:style>
  <w:style w:type="character" w:customStyle="1" w:styleId="Heading4Char">
    <w:name w:val="Heading 4 Char"/>
    <w:basedOn w:val="DefaultParagraphFont"/>
    <w:link w:val="Heading4"/>
    <w:locked/>
    <w:rsid w:val="00CB1536"/>
    <w:rPr>
      <w:lang w:eastAsia="en-US" w:bidi="ar-SA"/>
    </w:rPr>
  </w:style>
  <w:style w:type="character" w:customStyle="1" w:styleId="Heading5Char">
    <w:name w:val="Heading 5 Char"/>
    <w:basedOn w:val="DefaultParagraphFont"/>
    <w:link w:val="Heading5"/>
    <w:locked/>
    <w:rsid w:val="00CB1536"/>
    <w:rPr>
      <w:lang w:eastAsia="en-US" w:bidi="ar-SA"/>
    </w:rPr>
  </w:style>
  <w:style w:type="character" w:customStyle="1" w:styleId="Heading6Char">
    <w:name w:val="Heading 6 Char"/>
    <w:basedOn w:val="DefaultParagraphFont"/>
    <w:link w:val="Heading6"/>
    <w:locked/>
    <w:rsid w:val="00CB1536"/>
    <w:rPr>
      <w:lang w:eastAsia="en-US" w:bidi="ar-SA"/>
    </w:rPr>
  </w:style>
  <w:style w:type="character" w:customStyle="1" w:styleId="Heading7Char">
    <w:name w:val="Heading 7 Char"/>
    <w:basedOn w:val="DefaultParagraphFont"/>
    <w:link w:val="Heading7"/>
    <w:locked/>
    <w:rsid w:val="00CB1536"/>
    <w:rPr>
      <w:lang w:eastAsia="en-US" w:bidi="ar-SA"/>
    </w:rPr>
  </w:style>
  <w:style w:type="character" w:customStyle="1" w:styleId="Heading8Char">
    <w:name w:val="Heading 8 Char"/>
    <w:basedOn w:val="DefaultParagraphFont"/>
    <w:link w:val="Heading8"/>
    <w:locked/>
    <w:rsid w:val="00CB1536"/>
    <w:rPr>
      <w:lang w:eastAsia="en-US" w:bidi="ar-SA"/>
    </w:rPr>
  </w:style>
  <w:style w:type="character" w:customStyle="1" w:styleId="Heading9Char">
    <w:name w:val="Heading 9 Char"/>
    <w:basedOn w:val="DefaultParagraphFont"/>
    <w:link w:val="Heading9"/>
    <w:locked/>
    <w:rsid w:val="00CB1536"/>
    <w:rPr>
      <w:lang w:eastAsia="en-US" w:bidi="ar-SA"/>
    </w:rPr>
  </w:style>
  <w:style w:type="paragraph" w:styleId="Footer">
    <w:name w:val="footer"/>
    <w:basedOn w:val="Normal"/>
    <w:link w:val="FooterChar"/>
    <w:qFormat/>
    <w:rsid w:val="007E50BF"/>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7E50BF"/>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n-US" w:eastAsia="en-US" w:bidi="ar-SA"/>
    </w:rPr>
  </w:style>
  <w:style w:type="paragraph" w:styleId="Header">
    <w:name w:val="header"/>
    <w:basedOn w:val="Normal"/>
    <w:link w:val="HeaderChar"/>
    <w:qFormat/>
    <w:rsid w:val="007E50BF"/>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7E50BF"/>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7E50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0BF"/>
    <w:rPr>
      <w:rFonts w:ascii="Tahoma" w:hAnsi="Tahoma" w:cs="Tahoma"/>
      <w:sz w:val="16"/>
      <w:szCs w:val="16"/>
      <w:lang w:val="en-US" w:eastAsia="en-US" w:bidi="ar-SA"/>
    </w:rPr>
  </w:style>
  <w:style w:type="paragraph" w:customStyle="1" w:styleId="quotes">
    <w:name w:val="quotes"/>
    <w:basedOn w:val="Normal"/>
    <w:next w:val="Normal"/>
    <w:rsid w:val="007E50BF"/>
    <w:pPr>
      <w:ind w:left="720"/>
    </w:pPr>
    <w:rPr>
      <w:i/>
    </w:rPr>
  </w:style>
  <w:style w:type="paragraph" w:styleId="ListParagraph">
    <w:name w:val="List Paragraph"/>
    <w:basedOn w:val="Normal"/>
    <w:uiPriority w:val="34"/>
    <w:qFormat/>
    <w:rsid w:val="00787667"/>
    <w:pPr>
      <w:ind w:left="720"/>
      <w:contextualSpacing/>
    </w:pPr>
  </w:style>
  <w:style w:type="paragraph" w:styleId="Caption">
    <w:name w:val="caption"/>
    <w:basedOn w:val="Normal"/>
    <w:next w:val="Normal"/>
    <w:uiPriority w:val="35"/>
    <w:unhideWhenUsed/>
    <w:qFormat/>
    <w:locked/>
    <w:rsid w:val="005A1B68"/>
    <w:pPr>
      <w:spacing w:after="200" w:line="240" w:lineRule="auto"/>
      <w:jc w:val="left"/>
    </w:pPr>
    <w:rPr>
      <w:rFonts w:asciiTheme="minorHAnsi" w:eastAsiaTheme="minorHAnsi" w:hAnsiTheme="minorHAnsi" w:cstheme="minorBidi"/>
      <w:b/>
      <w:bCs/>
      <w:color w:val="4F81BD" w:themeColor="accent1"/>
      <w:sz w:val="18"/>
      <w:szCs w:val="18"/>
      <w:lang w:val="en-US"/>
    </w:rPr>
  </w:style>
  <w:style w:type="character" w:styleId="CommentReference">
    <w:name w:val="annotation reference"/>
    <w:basedOn w:val="DefaultParagraphFont"/>
    <w:semiHidden/>
    <w:unhideWhenUsed/>
    <w:rsid w:val="00A57030"/>
    <w:rPr>
      <w:sz w:val="16"/>
      <w:szCs w:val="16"/>
    </w:rPr>
  </w:style>
  <w:style w:type="paragraph" w:styleId="CommentText">
    <w:name w:val="annotation text"/>
    <w:basedOn w:val="Normal"/>
    <w:link w:val="CommentTextChar"/>
    <w:semiHidden/>
    <w:unhideWhenUsed/>
    <w:rsid w:val="00A57030"/>
    <w:pPr>
      <w:spacing w:line="240" w:lineRule="auto"/>
    </w:pPr>
    <w:rPr>
      <w:sz w:val="20"/>
      <w:szCs w:val="20"/>
    </w:rPr>
  </w:style>
  <w:style w:type="character" w:customStyle="1" w:styleId="CommentTextChar">
    <w:name w:val="Comment Text Char"/>
    <w:basedOn w:val="DefaultParagraphFont"/>
    <w:link w:val="CommentText"/>
    <w:semiHidden/>
    <w:rsid w:val="00A57030"/>
    <w:rPr>
      <w:sz w:val="20"/>
      <w:szCs w:val="20"/>
      <w:lang w:eastAsia="en-US" w:bidi="ar-SA"/>
    </w:rPr>
  </w:style>
  <w:style w:type="paragraph" w:styleId="CommentSubject">
    <w:name w:val="annotation subject"/>
    <w:basedOn w:val="CommentText"/>
    <w:next w:val="CommentText"/>
    <w:link w:val="CommentSubjectChar"/>
    <w:uiPriority w:val="99"/>
    <w:semiHidden/>
    <w:unhideWhenUsed/>
    <w:rsid w:val="00A57030"/>
    <w:rPr>
      <w:b/>
      <w:bCs/>
    </w:rPr>
  </w:style>
  <w:style w:type="character" w:customStyle="1" w:styleId="CommentSubjectChar">
    <w:name w:val="Comment Subject Char"/>
    <w:basedOn w:val="CommentTextChar"/>
    <w:link w:val="CommentSubject"/>
    <w:uiPriority w:val="99"/>
    <w:semiHidden/>
    <w:rsid w:val="00A57030"/>
    <w:rPr>
      <w:b/>
      <w:bCs/>
      <w:sz w:val="20"/>
      <w:szCs w:val="20"/>
      <w:lang w:eastAsia="en-US" w:bidi="ar-SA"/>
    </w:rPr>
  </w:style>
  <w:style w:type="table" w:styleId="TableGrid">
    <w:name w:val="Table Grid"/>
    <w:basedOn w:val="TableNormal"/>
    <w:locked/>
    <w:rsid w:val="00181E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91575">
      <w:bodyDiv w:val="1"/>
      <w:marLeft w:val="0"/>
      <w:marRight w:val="0"/>
      <w:marTop w:val="0"/>
      <w:marBottom w:val="0"/>
      <w:divBdr>
        <w:top w:val="none" w:sz="0" w:space="0" w:color="auto"/>
        <w:left w:val="none" w:sz="0" w:space="0" w:color="auto"/>
        <w:bottom w:val="none" w:sz="0" w:space="0" w:color="auto"/>
        <w:right w:val="none" w:sz="0" w:space="0" w:color="auto"/>
      </w:divBdr>
    </w:div>
    <w:div w:id="186218738">
      <w:bodyDiv w:val="1"/>
      <w:marLeft w:val="0"/>
      <w:marRight w:val="0"/>
      <w:marTop w:val="0"/>
      <w:marBottom w:val="0"/>
      <w:divBdr>
        <w:top w:val="none" w:sz="0" w:space="0" w:color="auto"/>
        <w:left w:val="none" w:sz="0" w:space="0" w:color="auto"/>
        <w:bottom w:val="none" w:sz="0" w:space="0" w:color="auto"/>
        <w:right w:val="none" w:sz="0" w:space="0" w:color="auto"/>
      </w:divBdr>
    </w:div>
    <w:div w:id="342170470">
      <w:bodyDiv w:val="1"/>
      <w:marLeft w:val="0"/>
      <w:marRight w:val="0"/>
      <w:marTop w:val="0"/>
      <w:marBottom w:val="0"/>
      <w:divBdr>
        <w:top w:val="none" w:sz="0" w:space="0" w:color="auto"/>
        <w:left w:val="none" w:sz="0" w:space="0" w:color="auto"/>
        <w:bottom w:val="none" w:sz="0" w:space="0" w:color="auto"/>
        <w:right w:val="none" w:sz="0" w:space="0" w:color="auto"/>
      </w:divBdr>
    </w:div>
    <w:div w:id="348063429">
      <w:bodyDiv w:val="1"/>
      <w:marLeft w:val="0"/>
      <w:marRight w:val="0"/>
      <w:marTop w:val="0"/>
      <w:marBottom w:val="0"/>
      <w:divBdr>
        <w:top w:val="none" w:sz="0" w:space="0" w:color="auto"/>
        <w:left w:val="none" w:sz="0" w:space="0" w:color="auto"/>
        <w:bottom w:val="none" w:sz="0" w:space="0" w:color="auto"/>
        <w:right w:val="none" w:sz="0" w:space="0" w:color="auto"/>
      </w:divBdr>
    </w:div>
    <w:div w:id="630481271">
      <w:bodyDiv w:val="1"/>
      <w:marLeft w:val="0"/>
      <w:marRight w:val="0"/>
      <w:marTop w:val="0"/>
      <w:marBottom w:val="0"/>
      <w:divBdr>
        <w:top w:val="none" w:sz="0" w:space="0" w:color="auto"/>
        <w:left w:val="none" w:sz="0" w:space="0" w:color="auto"/>
        <w:bottom w:val="none" w:sz="0" w:space="0" w:color="auto"/>
        <w:right w:val="none" w:sz="0" w:space="0" w:color="auto"/>
      </w:divBdr>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1386640855">
      <w:bodyDiv w:val="1"/>
      <w:marLeft w:val="0"/>
      <w:marRight w:val="0"/>
      <w:marTop w:val="0"/>
      <w:marBottom w:val="0"/>
      <w:divBdr>
        <w:top w:val="none" w:sz="0" w:space="0" w:color="auto"/>
        <w:left w:val="none" w:sz="0" w:space="0" w:color="auto"/>
        <w:bottom w:val="none" w:sz="0" w:space="0" w:color="auto"/>
        <w:right w:val="none" w:sz="0" w:space="0" w:color="auto"/>
      </w:divBdr>
    </w:div>
    <w:div w:id="141250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eader" Target="header5.xm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header" Target="header6.xml"/><Relationship Id="rId24" Type="http://schemas.openxmlformats.org/officeDocument/2006/relationships/footer" Target="footer6.xml"/><Relationship Id="rId25" Type="http://schemas.openxmlformats.org/officeDocument/2006/relationships/fontTable" Target="fontTable.xml"/><Relationship Id="rId26" Type="http://schemas.openxmlformats.org/officeDocument/2006/relationships/theme" Target="theme/theme1.xml"/><Relationship Id="rId29" Type="http://schemas.microsoft.com/office/2016/09/relationships/commentsIds" Target="commentsIds.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europarl.europa.eu/doceo/document/RC-9-2020-0166_EN.html" TargetMode="External"/><Relationship Id="rId2" Type="http://schemas.openxmlformats.org/officeDocument/2006/relationships/hyperlink" Target="https://appsso.eurostat.ec.europa.eu/nui/show.do?dataset=tour_cap_nuts2&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524A67B585C316428632A8520FD87D85" ma:contentTypeVersion="4" ma:contentTypeDescription="Defines the documents for Document Manager V2" ma:contentTypeScope="" ma:versionID="7ace0c734ee3fcf8eeec41f2ae65c711">
  <xsd:schema xmlns:xsd="http://www.w3.org/2001/XMLSchema" xmlns:xs="http://www.w3.org/2001/XMLSchema" xmlns:p="http://schemas.microsoft.com/office/2006/metadata/properties" xmlns:ns2="cda99570-6012-4083-bfeb-7d32ad1ce1a3" xmlns:ns3="http://schemas.microsoft.com/sharepoint/v3/fields" xmlns:ns4="73bac5c4-8a91-4dc7-b814-def809a8194f" targetNamespace="http://schemas.microsoft.com/office/2006/metadata/properties" ma:root="true" ma:fieldsID="45710bd41127e21873434a4f5fbbc3a7" ns2:_="" ns3:_="" ns4:_="">
    <xsd:import namespace="cda99570-6012-4083-bfeb-7d32ad1ce1a3"/>
    <xsd:import namespace="http://schemas.microsoft.com/sharepoint/v3/fields"/>
    <xsd:import namespace="73bac5c4-8a91-4dc7-b814-def809a8194f"/>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99570-6012-4083-bfeb-7d32ad1ce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0d0d295d-627a-4c5d-a1a5-11c9952cac30}" ma:internalName="TaxCatchAll" ma:showField="CatchAllData"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0d0d295d-627a-4c5d-a1a5-11c9952cac30}" ma:internalName="TaxCatchAllLabel" ma:readOnly="true" ma:showField="CatchAllDataLabel"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bac5c4-8a91-4dc7-b814-def809a8194f"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da99570-6012-4083-bfeb-7d32ad1ce1a3">VV634QRNENMJ-1826176032-10864</_dlc_DocId>
    <_dlc_DocIdUrl xmlns="cda99570-6012-4083-bfeb-7d32ad1ce1a3">
      <Url>http://dm2016/eesc/2020/_layouts/15/DocIdRedir.aspx?ID=VV634QRNENMJ-1826176032-10864</Url>
      <Description>VV634QRNENMJ-1826176032-10864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cda99570-6012-4083-bfeb-7d32ad1ce1a3"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cda99570-6012-4083-bfeb-7d32ad1ce1a3">2020-09-21T12:00:00+00:00</ProductionDate>
    <FicheYear xmlns="cda99570-6012-4083-bfeb-7d32ad1ce1a3">2020</FicheYear>
    <DocumentNumber xmlns="73bac5c4-8a91-4dc7-b814-def809a8194f">2964</DocumentNumber>
    <DocumentVersion xmlns="cda99570-6012-4083-bfeb-7d32ad1ce1a3">0</DocumentVersion>
    <DossierNumber xmlns="cda99570-6012-4083-bfeb-7d32ad1ce1a3">909</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cda99570-6012-4083-bfeb-7d32ad1ce1a3" xsi:nil="true"/>
    <TaxCatchAll xmlns="cda99570-6012-4083-bfeb-7d32ad1ce1a3">
      <Value>94</Value>
      <Value>70</Value>
      <Value>48</Value>
      <Value>47</Value>
      <Value>46</Value>
      <Value>45</Value>
      <Value>44</Value>
      <Value>43</Value>
      <Value>41</Value>
      <Value>40</Value>
      <Value>39</Value>
      <Value>38</Value>
      <Value>36</Value>
      <Value>34</Value>
      <Value>32</Value>
      <Value>31</Value>
      <Value>30</Value>
      <Value>29</Value>
      <Value>24</Value>
      <Value>16</Value>
      <Value>13</Value>
      <Value>11</Value>
      <Value>10</Value>
      <Value>9</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cda99570-6012-4083-bfeb-7d32ad1ce1a3">GKOFAS</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cda99570-6012-4083-bfeb-7d32ad1ce1a3">2020</DocumentYear>
    <FicheNumber xmlns="cda99570-6012-4083-bfeb-7d32ad1ce1a3">8642</FicheNumber>
    <DocumentPart xmlns="cda99570-6012-4083-bfeb-7d32ad1ce1a3">0</DocumentPart>
    <AdoptionDate xmlns="cda99570-6012-4083-bfeb-7d32ad1ce1a3">2020-09-16T12:00:00+00:00</AdoptionDate>
    <RequestingService xmlns="cda99570-6012-4083-bfeb-7d32ad1ce1a3">Marché unique, production, consommation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3bac5c4-8a91-4dc7-b814-def809a8194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INT</TermName>
          <TermId xmlns="http://schemas.microsoft.com/office/infopath/2007/PartnerControls">e1edfecb-ed43-427b-bb02-d45fe6645386</TermId>
        </TermInfo>
      </Terms>
    </DossierName_0>
  </documentManagement>
</p:properties>
</file>

<file path=customXml/itemProps1.xml><?xml version="1.0" encoding="utf-8"?>
<ds:datastoreItem xmlns:ds="http://schemas.openxmlformats.org/officeDocument/2006/customXml" ds:itemID="{126D507E-165A-4C78-B0E9-DCB954869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99570-6012-4083-bfeb-7d32ad1ce1a3"/>
    <ds:schemaRef ds:uri="http://schemas.microsoft.com/sharepoint/v3/fields"/>
    <ds:schemaRef ds:uri="73bac5c4-8a91-4dc7-b814-def809a81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1CC80-E206-4E95-B355-879264B89F84}">
  <ds:schemaRefs>
    <ds:schemaRef ds:uri="http://schemas.microsoft.com/sharepoint/v3/contenttype/forms"/>
  </ds:schemaRefs>
</ds:datastoreItem>
</file>

<file path=customXml/itemProps3.xml><?xml version="1.0" encoding="utf-8"?>
<ds:datastoreItem xmlns:ds="http://schemas.openxmlformats.org/officeDocument/2006/customXml" ds:itemID="{B5C94778-0017-42D4-8C2F-2EEC26D99460}">
  <ds:schemaRefs>
    <ds:schemaRef ds:uri="http://schemas.microsoft.com/sharepoint/events"/>
  </ds:schemaRefs>
</ds:datastoreItem>
</file>

<file path=customXml/itemProps4.xml><?xml version="1.0" encoding="utf-8"?>
<ds:datastoreItem xmlns:ds="http://schemas.openxmlformats.org/officeDocument/2006/customXml" ds:itemID="{228B8510-FEE8-4A66-B6B2-1F43D33CA597}">
  <ds:schemaRefs>
    <ds:schemaRef ds:uri="http://schemas.microsoft.com/office/2006/metadata/properties"/>
    <ds:schemaRef ds:uri="http://schemas.microsoft.com/office/infopath/2007/PartnerControls"/>
    <ds:schemaRef ds:uri="cda99570-6012-4083-bfeb-7d32ad1ce1a3"/>
    <ds:schemaRef ds:uri="http://schemas.microsoft.com/sharepoint/v3/fields"/>
    <ds:schemaRef ds:uri="73bac5c4-8a91-4dc7-b814-def809a819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4716</Words>
  <Characters>26887</Characters>
  <Application>Microsoft Macintosh Word</Application>
  <DocSecurity>0</DocSecurity>
  <Lines>224</Lines>
  <Paragraphs>63</Paragraphs>
  <ScaleCrop>false</ScaleCrop>
  <HeadingPairs>
    <vt:vector size="6" baseType="variant">
      <vt:variant>
        <vt:lpstr>Title</vt:lpstr>
      </vt:variant>
      <vt:variant>
        <vt:i4>1</vt:i4>
      </vt:variant>
      <vt:variant>
        <vt:lpstr>Titolo</vt:lpstr>
      </vt:variant>
      <vt:variant>
        <vt:i4>1</vt:i4>
      </vt:variant>
      <vt:variant>
        <vt:lpstr>Titlu</vt:lpstr>
      </vt:variant>
      <vt:variant>
        <vt:i4>1</vt:i4>
      </vt:variant>
    </vt:vector>
  </HeadingPairs>
  <TitlesOfParts>
    <vt:vector size="3" baseType="lpstr">
      <vt:lpstr>Tourism and transport in 2020 and beyond</vt:lpstr>
      <vt:lpstr>Tourism and transport in 2020 and beyond</vt:lpstr>
      <vt:lpstr>European Agenda on Migration: Second implementation package - A permanent crisis relocation mechanism under the Dublin system</vt:lpstr>
    </vt:vector>
  </TitlesOfParts>
  <Company>CESE-CdR</Company>
  <LinksUpToDate>false</LinksUpToDate>
  <CharactersWithSpaces>31540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Tourism and transport in 2020 and beyond</dc:title>
  <dc:subject>Committee opinion</dc:subject>
  <dc:creator>Tomas Vocasek</dc:creator>
  <cp:keywords>EESC-2020-02964-00-00-AC-TRA-EN</cp:keywords>
  <dc:description>Rapporteur: - GKOFAS Original language: - EN Date of document: - 21/09/2020 Date of meeting: -  External documents: - COM(2020)550 Administrator responsible: - Mme STAFFA Silvia</dc:description>
  <cp:lastModifiedBy>AUTHOR</cp:lastModifiedBy>
  <cp:revision>2</cp:revision>
  <cp:lastPrinted>2016-01-26T08:31:00Z</cp:lastPrinted>
  <dcterms:created xsi:type="dcterms:W3CDTF">2020-10-01T20:59:00Z</dcterms:created>
  <dcterms:modified xsi:type="dcterms:W3CDTF">2020-10-01T20:59:00Z</dcterms:modified>
  <cp:category>INT/909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21/09/2020, 21/09/2020, 07/09/2020, 07/09/2020, 07/09/2020, 26/08/2020, 21/08/2020, 17/08/2020, 24/07/2020, 30/06/2020, 29/04/2020, 20/04/2020, 04/11/2015, 27/10/2015, 19/10/2015, 09/10/2015, 05/10/2015, 05/10/2015, 26/08/2015, 26/08/2015, 25/08/2015</vt:lpwstr>
  </property>
  <property fmtid="{D5CDD505-2E9C-101B-9397-08002B2CF9AE}" pid="4" name="Pref_Time">
    <vt:lpwstr>14:51:47, 14:28:11, 13:31:48, 11:29:01, 11:01:35, 12:21:55, 11:51:01, 09:10:32, 14:19:01, 16:38:55, 11:23:18, 17:13:21, 12:10:07, 14:44:02, 16:04:16, 14:09:30, 16:24:55, 16:04:02, 08:56:14, 07:27:56, 17:31:53</vt:lpwstr>
  </property>
  <property fmtid="{D5CDD505-2E9C-101B-9397-08002B2CF9AE}" pid="5" name="Pref_User">
    <vt:lpwstr>amett, ssex, mkop, mkop, htoo, hnic, enied, hnic, mkop, hnic, hnic, hnic, ssex, enied, amett, tvoc, mreg, mreg, amett, enied, ssex</vt:lpwstr>
  </property>
  <property fmtid="{D5CDD505-2E9C-101B-9397-08002B2CF9AE}" pid="6" name="Pref_FileName">
    <vt:lpwstr>EESC-2020-02964-00-00-AC-TRA-EN-CRR.docx, EESC-2020-02964-00-00-AC-CRR-EN.docx, EESC-2020-02964-00-01-AS-ORI.docx, EESC-2020-02964-00-00-AS-TRA-EN-CRR.docx, EESC-2020-02964-00-00-AS-CRR-EN.docx, EESC-2020-02964-00-02-PA-ORI.docx, EESC-2020-02964-00-01-PA-</vt:lpwstr>
  </property>
  <property fmtid="{D5CDD505-2E9C-101B-9397-08002B2CF9AE}" pid="7" name="ContentTypeId">
    <vt:lpwstr>0x010100EA97B91038054C99906057A708A1480A00524A67B585C316428632A8520FD87D85</vt:lpwstr>
  </property>
  <property fmtid="{D5CDD505-2E9C-101B-9397-08002B2CF9AE}" pid="8" name="_dlc_DocIdItemGuid">
    <vt:lpwstr>13ceac2e-d351-484b-9c0c-0c463f53765c</vt:lpwstr>
  </property>
  <property fmtid="{D5CDD505-2E9C-101B-9397-08002B2CF9AE}" pid="9" name="AvailableTranslations">
    <vt:lpwstr>4;#EN|f2175f21-25d7-44a3-96da-d6a61b075e1b;#29;#PT|50ccc04a-eadd-42ae-a0cb-acaf45f812ba;#39;#HU|6b229040-c589-4408-b4c1-4285663d20a8;#13;#IT|0774613c-01ed-4e5d-a25d-11d2388de825;#9;#PL|1e03da61-4678-4e07-b136-b5024ca9197b;#44;#BG|1a1b3951-7821-4e6a-85f5-5</vt:lpwstr>
  </property>
  <property fmtid="{D5CDD505-2E9C-101B-9397-08002B2CF9AE}" pid="10" name="DocumentType_0">
    <vt:lpwstr>AC|a4cc1d15-fb08-4679-ad46-e4e0cba5fe92</vt:lpwstr>
  </property>
  <property fmtid="{D5CDD505-2E9C-101B-9397-08002B2CF9AE}" pid="11" name="DossierName_0">
    <vt:lpwstr>INT|e1edfecb-ed43-427b-bb02-d45fe6645386</vt:lpwstr>
  </property>
  <property fmtid="{D5CDD505-2E9C-101B-9397-08002B2CF9AE}" pid="12" name="DocumentSource_0">
    <vt:lpwstr>EESC|422833ec-8d7e-4e65-8e4e-8bed07ffb729</vt:lpwstr>
  </property>
  <property fmtid="{D5CDD505-2E9C-101B-9397-08002B2CF9AE}" pid="13" name="DocumentNumber">
    <vt:i4>2964</vt:i4>
  </property>
  <property fmtid="{D5CDD505-2E9C-101B-9397-08002B2CF9AE}" pid="14" name="FicheYear">
    <vt:i4>2020</vt:i4>
  </property>
  <property fmtid="{D5CDD505-2E9C-101B-9397-08002B2CF9AE}" pid="15" name="DocumentVersion">
    <vt:i4>0</vt:i4>
  </property>
  <property fmtid="{D5CDD505-2E9C-101B-9397-08002B2CF9AE}" pid="16" name="DossierNumber">
    <vt:i4>909</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94;#INT|e1edfecb-ed43-427b-bb02-d45fe6645386</vt:lpwstr>
  </property>
  <property fmtid="{D5CDD505-2E9C-101B-9397-08002B2CF9AE}" pid="20" name="DocumentSource">
    <vt:lpwstr>1;#EESC|422833ec-8d7e-4e65-8e4e-8bed07ffb729</vt:lpwstr>
  </property>
  <property fmtid="{D5CDD505-2E9C-101B-9397-08002B2CF9AE}" pid="21" name="AdoptionDate">
    <vt:filetime>2020-09-16T12:00:00Z</vt:filetime>
  </property>
  <property fmtid="{D5CDD505-2E9C-101B-9397-08002B2CF9AE}" pid="22" name="DocumentType">
    <vt:lpwstr>70;#AC|a4cc1d15-fb08-4679-ad46-e4e0cba5fe92</vt:lpwstr>
  </property>
  <property fmtid="{D5CDD505-2E9C-101B-9397-08002B2CF9AE}" pid="23" name="RequestingService">
    <vt:lpwstr>Marché unique, production, consommation</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29" name="AvailableTranslations_0">
    <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2;#TRA|150d2a88-1431-44e6-a8ca-0bb753ab8672;#94;#INT|e1edfecb-ed43-427b-bb02-d45fe6645386;#6;#Final|ea5e6674-7b27-4bac-b091-73adbb394efe;#5;#Unrestricted|826e22d7-d029-4ec0-a450-0c28ff673572;#4;#EN|f2175f21-25d7-44a3-96da-d6a61b075e1b;#70;#AC|a4cc1d15-fb0</vt:lpwstr>
  </property>
  <property fmtid="{D5CDD505-2E9C-101B-9397-08002B2CF9AE}" pid="33" name="Rapporteur">
    <vt:lpwstr>GKOFAS</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Year">
    <vt:i4>2020</vt:i4>
  </property>
  <property fmtid="{D5CDD505-2E9C-101B-9397-08002B2CF9AE}" pid="37" name="FicheNumber">
    <vt:i4>8642</vt:i4>
  </property>
  <property fmtid="{D5CDD505-2E9C-101B-9397-08002B2CF9AE}" pid="38" name="DocumentLanguage">
    <vt:lpwstr>4;#EN|f2175f21-25d7-44a3-96da-d6a61b075e1b</vt:lpwstr>
  </property>
  <property fmtid="{D5CDD505-2E9C-101B-9397-08002B2CF9AE}" pid="39" name="_docset_NoMedatataSyncRequired">
    <vt:lpwstr>False</vt:lpwstr>
  </property>
</Properties>
</file>