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3AE" w:rsidRPr="00B711A5" w:rsidRDefault="000073AE" w:rsidP="000073AE">
      <w:pPr>
        <w:jc w:val="both"/>
        <w:rPr>
          <w:rFonts w:ascii="Verdana" w:hAnsi="Verdana"/>
          <w:b/>
          <w:sz w:val="18"/>
          <w:szCs w:val="18"/>
          <w:lang w:val="en-GB"/>
        </w:rPr>
      </w:pPr>
    </w:p>
    <w:p w:rsidR="000073AE" w:rsidRPr="00B711A5" w:rsidRDefault="000073AE" w:rsidP="000073AE">
      <w:pPr>
        <w:jc w:val="both"/>
        <w:rPr>
          <w:rFonts w:ascii="Verdana" w:hAnsi="Verdana"/>
          <w:b/>
          <w:lang w:val="en-GB"/>
        </w:rPr>
      </w:pPr>
      <w:bookmarkStart w:id="0" w:name="_GoBack"/>
    </w:p>
    <w:p w:rsidR="00842BE9" w:rsidRPr="005B27EC" w:rsidRDefault="005B27EC" w:rsidP="000073AE">
      <w:pPr>
        <w:jc w:val="both"/>
        <w:rPr>
          <w:rFonts w:ascii="Verdana" w:hAnsi="Verdana"/>
          <w:b/>
          <w:sz w:val="16"/>
          <w:szCs w:val="16"/>
          <w:lang w:val="en-GB"/>
        </w:rPr>
      </w:pPr>
      <w:r w:rsidRPr="005B27EC">
        <w:rPr>
          <w:rFonts w:ascii="Verdana" w:hAnsi="Verdana"/>
          <w:b/>
          <w:sz w:val="16"/>
          <w:szCs w:val="16"/>
          <w:lang w:val="en-GB"/>
        </w:rPr>
        <w:t>Ref/n</w:t>
      </w:r>
      <w:r w:rsidR="00842BE9" w:rsidRPr="005B27EC">
        <w:rPr>
          <w:rFonts w:ascii="Verdana" w:hAnsi="Verdana"/>
          <w:b/>
          <w:sz w:val="16"/>
          <w:szCs w:val="16"/>
          <w:lang w:val="en-GB"/>
        </w:rPr>
        <w:t xml:space="preserve">o. </w:t>
      </w:r>
      <w:r w:rsidR="00DC56BA">
        <w:rPr>
          <w:rFonts w:ascii="Verdana" w:hAnsi="Verdana"/>
          <w:b/>
          <w:sz w:val="16"/>
          <w:szCs w:val="16"/>
          <w:lang w:val="en-GB"/>
        </w:rPr>
        <w:t>16</w:t>
      </w:r>
      <w:r w:rsidR="00FA08DA">
        <w:rPr>
          <w:rFonts w:ascii="Verdana" w:hAnsi="Verdana"/>
          <w:b/>
          <w:sz w:val="16"/>
          <w:szCs w:val="16"/>
          <w:lang w:val="en-GB"/>
        </w:rPr>
        <w:t>/2021</w:t>
      </w:r>
      <w:r w:rsidR="00842BE9" w:rsidRPr="00B711A5">
        <w:rPr>
          <w:rFonts w:ascii="Verdana" w:hAnsi="Verdana"/>
          <w:b/>
          <w:lang w:val="en-GB"/>
        </w:rPr>
        <w:tab/>
      </w:r>
      <w:r w:rsidR="00842BE9" w:rsidRPr="00B711A5">
        <w:rPr>
          <w:rFonts w:ascii="Verdana" w:hAnsi="Verdana"/>
          <w:b/>
          <w:lang w:val="en-GB"/>
        </w:rPr>
        <w:tab/>
      </w:r>
      <w:r w:rsidR="00842BE9" w:rsidRPr="00B711A5">
        <w:rPr>
          <w:rFonts w:ascii="Verdana" w:hAnsi="Verdana"/>
          <w:b/>
          <w:lang w:val="en-GB"/>
        </w:rPr>
        <w:tab/>
      </w:r>
      <w:r w:rsidR="00842BE9" w:rsidRPr="00B711A5">
        <w:rPr>
          <w:rFonts w:ascii="Verdana" w:hAnsi="Verdana"/>
          <w:b/>
          <w:lang w:val="en-GB"/>
        </w:rPr>
        <w:tab/>
      </w:r>
      <w:r w:rsidR="00842BE9" w:rsidRPr="00B711A5">
        <w:rPr>
          <w:rFonts w:ascii="Verdana" w:hAnsi="Verdana"/>
          <w:b/>
          <w:lang w:val="en-GB"/>
        </w:rPr>
        <w:tab/>
      </w:r>
      <w:r w:rsidR="00842BE9" w:rsidRPr="00B711A5">
        <w:rPr>
          <w:rFonts w:ascii="Verdana" w:hAnsi="Verdana"/>
          <w:b/>
          <w:lang w:val="en-GB"/>
        </w:rPr>
        <w:tab/>
      </w:r>
      <w:r w:rsidR="00842BE9" w:rsidRPr="00B711A5">
        <w:rPr>
          <w:rFonts w:ascii="Verdana" w:hAnsi="Verdana"/>
          <w:b/>
          <w:lang w:val="en-GB"/>
        </w:rPr>
        <w:tab/>
      </w:r>
      <w:r w:rsidR="00842BE9" w:rsidRPr="00B711A5">
        <w:rPr>
          <w:rFonts w:ascii="Verdana" w:hAnsi="Verdana"/>
          <w:b/>
          <w:lang w:val="en-GB"/>
        </w:rPr>
        <w:tab/>
      </w:r>
      <w:r w:rsidR="00DC56BA">
        <w:rPr>
          <w:rFonts w:ascii="Verdana" w:hAnsi="Verdana"/>
          <w:b/>
          <w:sz w:val="16"/>
          <w:szCs w:val="16"/>
          <w:lang w:val="en-GB"/>
        </w:rPr>
        <w:t>25 March 2021</w:t>
      </w:r>
    </w:p>
    <w:p w:rsidR="00842BE9" w:rsidRPr="00B711A5" w:rsidRDefault="00842BE9" w:rsidP="000073AE">
      <w:pPr>
        <w:jc w:val="both"/>
        <w:rPr>
          <w:rFonts w:ascii="Verdana" w:hAnsi="Verdana"/>
          <w:b/>
          <w:lang w:val="en-GB"/>
        </w:rPr>
      </w:pPr>
    </w:p>
    <w:p w:rsidR="00842BE9" w:rsidRPr="00B711A5" w:rsidRDefault="00842BE9" w:rsidP="000073AE">
      <w:pPr>
        <w:jc w:val="both"/>
        <w:rPr>
          <w:rFonts w:ascii="Verdana" w:hAnsi="Verdana"/>
          <w:b/>
          <w:lang w:val="en-GB"/>
        </w:rPr>
      </w:pPr>
    </w:p>
    <w:p w:rsidR="0027552F" w:rsidRDefault="00C944AE" w:rsidP="00842BE9">
      <w:pPr>
        <w:jc w:val="center"/>
        <w:rPr>
          <w:rFonts w:ascii="Verdana" w:hAnsi="Verdana"/>
          <w:b/>
          <w:bCs/>
          <w:color w:val="0070C0"/>
          <w:lang w:val="en-GB"/>
        </w:rPr>
      </w:pPr>
      <w:r>
        <w:rPr>
          <w:rFonts w:ascii="Verdana" w:hAnsi="Verdana"/>
          <w:b/>
          <w:bCs/>
          <w:color w:val="0070C0"/>
          <w:lang w:val="en-GB"/>
        </w:rPr>
        <w:t xml:space="preserve">Integrating the Western </w:t>
      </w:r>
      <w:r w:rsidR="00CB0B6F" w:rsidRPr="00CB0B6F">
        <w:rPr>
          <w:rFonts w:ascii="Verdana" w:hAnsi="Verdana"/>
          <w:b/>
          <w:bCs/>
          <w:color w:val="0070C0"/>
          <w:lang w:val="en-GB"/>
        </w:rPr>
        <w:t xml:space="preserve">Balkan </w:t>
      </w:r>
      <w:r w:rsidR="00C820B9">
        <w:rPr>
          <w:rFonts w:ascii="Verdana" w:hAnsi="Verdana"/>
          <w:b/>
          <w:bCs/>
          <w:color w:val="0070C0"/>
          <w:lang w:val="en-GB"/>
        </w:rPr>
        <w:t>partners</w:t>
      </w:r>
      <w:r>
        <w:rPr>
          <w:rFonts w:ascii="Verdana" w:hAnsi="Verdana"/>
          <w:b/>
          <w:bCs/>
          <w:color w:val="0070C0"/>
          <w:lang w:val="en-GB"/>
        </w:rPr>
        <w:t xml:space="preserve"> in the EU represents</w:t>
      </w:r>
      <w:r w:rsidR="00CB0B6F" w:rsidRPr="00CB0B6F">
        <w:rPr>
          <w:rFonts w:ascii="Verdana" w:hAnsi="Verdana"/>
          <w:b/>
          <w:bCs/>
          <w:color w:val="0070C0"/>
          <w:lang w:val="en-GB"/>
        </w:rPr>
        <w:t xml:space="preserve"> </w:t>
      </w:r>
    </w:p>
    <w:p w:rsidR="00DC480B" w:rsidRDefault="00641E1C" w:rsidP="00842BE9">
      <w:pPr>
        <w:jc w:val="center"/>
        <w:rPr>
          <w:rFonts w:ascii="Verdana" w:hAnsi="Verdana"/>
          <w:b/>
          <w:bCs/>
          <w:color w:val="0070C0"/>
          <w:lang w:val="en-GB"/>
        </w:rPr>
      </w:pPr>
      <w:r>
        <w:rPr>
          <w:rFonts w:ascii="Verdana" w:hAnsi="Verdana"/>
          <w:b/>
          <w:bCs/>
          <w:color w:val="0070C0"/>
          <w:lang w:val="en-GB"/>
        </w:rPr>
        <w:t xml:space="preserve">a </w:t>
      </w:r>
      <w:r w:rsidR="00C944AE">
        <w:rPr>
          <w:rFonts w:ascii="Verdana" w:hAnsi="Verdana"/>
          <w:b/>
          <w:bCs/>
          <w:color w:val="0070C0"/>
          <w:lang w:val="en-GB"/>
        </w:rPr>
        <w:t>geostrategic investment in peace, says the EESC</w:t>
      </w:r>
    </w:p>
    <w:p w:rsidR="00CB0B6F" w:rsidRDefault="00CB0B6F" w:rsidP="00842BE9">
      <w:pPr>
        <w:jc w:val="center"/>
        <w:rPr>
          <w:rFonts w:ascii="Verdana" w:hAnsi="Verdana"/>
          <w:b/>
          <w:color w:val="0070C0"/>
          <w:lang w:val="en-GB"/>
        </w:rPr>
      </w:pPr>
    </w:p>
    <w:p w:rsidR="001570D4" w:rsidRPr="00FE4F63" w:rsidRDefault="008D6D88" w:rsidP="00641E1C">
      <w:pPr>
        <w:jc w:val="both"/>
        <w:rPr>
          <w:lang w:val="en-GB"/>
        </w:rPr>
      </w:pPr>
      <w:r>
        <w:rPr>
          <w:rFonts w:ascii="Verdana" w:hAnsi="Verdana"/>
          <w:b/>
          <w:bCs/>
          <w:color w:val="002060"/>
          <w:sz w:val="20"/>
          <w:szCs w:val="20"/>
          <w:lang w:val="en-GB"/>
        </w:rPr>
        <w:t>At its March plenary session, t</w:t>
      </w:r>
      <w:r w:rsidR="0027552F">
        <w:rPr>
          <w:rFonts w:ascii="Verdana" w:hAnsi="Verdana"/>
          <w:b/>
          <w:bCs/>
          <w:color w:val="002060"/>
          <w:sz w:val="20"/>
          <w:szCs w:val="20"/>
          <w:lang w:val="en-GB"/>
        </w:rPr>
        <w:t>he</w:t>
      </w:r>
      <w:r w:rsidR="0001316D">
        <w:rPr>
          <w:rFonts w:ascii="Verdana" w:hAnsi="Verdana"/>
          <w:b/>
          <w:bCs/>
          <w:color w:val="002060"/>
          <w:sz w:val="20"/>
          <w:szCs w:val="20"/>
          <w:lang w:val="en-GB"/>
        </w:rPr>
        <w:t xml:space="preserve"> </w:t>
      </w:r>
      <w:hyperlink r:id="rId7" w:history="1">
        <w:r w:rsidR="0001316D" w:rsidRPr="00080288">
          <w:rPr>
            <w:rStyle w:val="Hyperlink"/>
            <w:rFonts w:ascii="Verdana" w:hAnsi="Verdana"/>
            <w:b/>
            <w:bCs/>
            <w:sz w:val="20"/>
            <w:szCs w:val="20"/>
            <w:lang w:val="en-GB"/>
          </w:rPr>
          <w:t>European Economic and Social Committee</w:t>
        </w:r>
      </w:hyperlink>
      <w:r w:rsidR="0027552F">
        <w:rPr>
          <w:rFonts w:ascii="Verdana" w:hAnsi="Verdana"/>
          <w:b/>
          <w:bCs/>
          <w:color w:val="002060"/>
          <w:sz w:val="20"/>
          <w:szCs w:val="20"/>
          <w:lang w:val="en-GB"/>
        </w:rPr>
        <w:t xml:space="preserve"> (EESC)</w:t>
      </w:r>
      <w:r w:rsidR="0001316D">
        <w:rPr>
          <w:rFonts w:ascii="Verdana" w:hAnsi="Verdana"/>
          <w:b/>
          <w:bCs/>
          <w:color w:val="002060"/>
          <w:sz w:val="20"/>
          <w:szCs w:val="20"/>
          <w:lang w:val="en-GB"/>
        </w:rPr>
        <w:t xml:space="preserve"> </w:t>
      </w:r>
      <w:r w:rsidR="0027552F">
        <w:rPr>
          <w:rFonts w:ascii="Verdana" w:hAnsi="Verdana"/>
          <w:b/>
          <w:bCs/>
          <w:color w:val="002060"/>
          <w:sz w:val="20"/>
          <w:szCs w:val="20"/>
          <w:lang w:val="en-GB"/>
        </w:rPr>
        <w:t xml:space="preserve">hosted a debate with </w:t>
      </w:r>
      <w:proofErr w:type="spellStart"/>
      <w:r w:rsidR="00641E1C" w:rsidRPr="00641E1C">
        <w:rPr>
          <w:rFonts w:ascii="Verdana" w:hAnsi="Verdana"/>
          <w:b/>
          <w:bCs/>
          <w:color w:val="002060"/>
          <w:sz w:val="20"/>
          <w:szCs w:val="20"/>
          <w:lang w:val="en-GB"/>
        </w:rPr>
        <w:t>Olivér</w:t>
      </w:r>
      <w:proofErr w:type="spellEnd"/>
      <w:r w:rsidR="00641E1C" w:rsidRPr="00641E1C">
        <w:rPr>
          <w:rFonts w:ascii="Verdana" w:hAnsi="Verdana"/>
          <w:b/>
          <w:bCs/>
          <w:color w:val="002060"/>
          <w:sz w:val="20"/>
          <w:szCs w:val="20"/>
          <w:lang w:val="en-GB"/>
        </w:rPr>
        <w:t xml:space="preserve"> </w:t>
      </w:r>
      <w:proofErr w:type="spellStart"/>
      <w:r w:rsidR="00641E1C" w:rsidRPr="00641E1C">
        <w:rPr>
          <w:rFonts w:ascii="Verdana" w:hAnsi="Verdana"/>
          <w:b/>
          <w:bCs/>
          <w:color w:val="002060"/>
          <w:sz w:val="20"/>
          <w:szCs w:val="20"/>
          <w:lang w:val="en-GB"/>
        </w:rPr>
        <w:t>Várhelyi</w:t>
      </w:r>
      <w:proofErr w:type="spellEnd"/>
      <w:r w:rsidR="00641E1C">
        <w:rPr>
          <w:rFonts w:ascii="Verdana" w:hAnsi="Verdana"/>
          <w:b/>
          <w:bCs/>
          <w:color w:val="002060"/>
          <w:sz w:val="20"/>
          <w:szCs w:val="20"/>
          <w:lang w:val="en-GB"/>
        </w:rPr>
        <w:t xml:space="preserve">, Commissioner for </w:t>
      </w:r>
      <w:r w:rsidR="00641E1C" w:rsidRPr="00641E1C">
        <w:rPr>
          <w:rFonts w:ascii="Verdana" w:hAnsi="Verdana"/>
          <w:b/>
          <w:bCs/>
          <w:color w:val="002060"/>
          <w:sz w:val="20"/>
          <w:szCs w:val="20"/>
          <w:lang w:val="en-GB"/>
        </w:rPr>
        <w:t>Neighbourhood and Enlargement</w:t>
      </w:r>
      <w:r w:rsidR="0027552F">
        <w:rPr>
          <w:rFonts w:ascii="Verdana" w:hAnsi="Verdana"/>
          <w:b/>
          <w:bCs/>
          <w:color w:val="002060"/>
          <w:sz w:val="20"/>
          <w:szCs w:val="20"/>
          <w:lang w:val="en-GB"/>
        </w:rPr>
        <w:t xml:space="preserve">, to discuss the state of play of the accession of the Western Balkan </w:t>
      </w:r>
      <w:r w:rsidR="004C7D6C">
        <w:rPr>
          <w:rFonts w:ascii="Verdana" w:hAnsi="Verdana"/>
          <w:b/>
          <w:bCs/>
          <w:color w:val="002060"/>
          <w:sz w:val="20"/>
          <w:szCs w:val="20"/>
          <w:lang w:val="en-GB"/>
        </w:rPr>
        <w:t>partners</w:t>
      </w:r>
      <w:r w:rsidR="00641E1C">
        <w:rPr>
          <w:rFonts w:ascii="Verdana" w:hAnsi="Verdana"/>
          <w:b/>
          <w:bCs/>
          <w:color w:val="002060"/>
          <w:sz w:val="20"/>
          <w:szCs w:val="20"/>
          <w:lang w:val="en-GB"/>
        </w:rPr>
        <w:t>.</w:t>
      </w:r>
      <w:r w:rsidR="00C944AE">
        <w:rPr>
          <w:rFonts w:ascii="Verdana" w:hAnsi="Verdana"/>
          <w:b/>
          <w:bCs/>
          <w:color w:val="002060"/>
          <w:sz w:val="20"/>
          <w:szCs w:val="20"/>
          <w:lang w:val="en-GB"/>
        </w:rPr>
        <w:t xml:space="preserve"> EESC members showed their convincement that integrating the Western Balkan partners in the EU is a geostrategic investment in peace and </w:t>
      </w:r>
      <w:r w:rsidR="001C57F6">
        <w:rPr>
          <w:rFonts w:ascii="Verdana" w:hAnsi="Verdana"/>
          <w:b/>
          <w:bCs/>
          <w:color w:val="002060"/>
          <w:sz w:val="20"/>
          <w:szCs w:val="20"/>
          <w:lang w:val="en-GB"/>
        </w:rPr>
        <w:t>economic growth</w:t>
      </w:r>
      <w:r w:rsidR="0027552F">
        <w:rPr>
          <w:rFonts w:ascii="Verdana" w:hAnsi="Verdana"/>
          <w:b/>
          <w:bCs/>
          <w:color w:val="002060"/>
          <w:sz w:val="20"/>
          <w:szCs w:val="20"/>
          <w:lang w:val="en-GB"/>
        </w:rPr>
        <w:t>.</w:t>
      </w:r>
    </w:p>
    <w:p w:rsidR="00AF2837" w:rsidRDefault="00AF2837" w:rsidP="00AF2837">
      <w:pPr>
        <w:jc w:val="both"/>
        <w:rPr>
          <w:rFonts w:ascii="Verdana" w:hAnsi="Verdana"/>
          <w:b/>
          <w:sz w:val="20"/>
          <w:szCs w:val="20"/>
          <w:lang w:val="en-GB"/>
        </w:rPr>
      </w:pPr>
    </w:p>
    <w:p w:rsidR="003A6733" w:rsidRDefault="008E709F" w:rsidP="00F751E3">
      <w:pPr>
        <w:spacing w:after="240"/>
        <w:jc w:val="both"/>
        <w:rPr>
          <w:rFonts w:ascii="Verdana" w:hAnsi="Verdana"/>
          <w:sz w:val="18"/>
          <w:szCs w:val="18"/>
          <w:lang w:val="en-GB"/>
        </w:rPr>
      </w:pPr>
      <w:r>
        <w:rPr>
          <w:rFonts w:ascii="Verdana" w:hAnsi="Verdana"/>
          <w:sz w:val="18"/>
          <w:szCs w:val="18"/>
          <w:lang w:val="en-GB"/>
        </w:rPr>
        <w:t xml:space="preserve">The </w:t>
      </w:r>
      <w:r w:rsidR="008D6D88">
        <w:rPr>
          <w:rFonts w:ascii="Verdana" w:hAnsi="Verdana"/>
          <w:sz w:val="18"/>
          <w:szCs w:val="18"/>
          <w:lang w:val="en-GB"/>
        </w:rPr>
        <w:t>p</w:t>
      </w:r>
      <w:r>
        <w:rPr>
          <w:rFonts w:ascii="Verdana" w:hAnsi="Verdana"/>
          <w:sz w:val="18"/>
          <w:szCs w:val="18"/>
          <w:lang w:val="en-GB"/>
        </w:rPr>
        <w:t xml:space="preserve">resident of the EESC, </w:t>
      </w:r>
      <w:r w:rsidRPr="00E819E7">
        <w:rPr>
          <w:rFonts w:ascii="Verdana" w:hAnsi="Verdana"/>
          <w:b/>
          <w:sz w:val="18"/>
          <w:szCs w:val="18"/>
          <w:lang w:val="en-GB"/>
        </w:rPr>
        <w:t>Christa Schweng</w:t>
      </w:r>
      <w:r>
        <w:rPr>
          <w:rFonts w:ascii="Verdana" w:hAnsi="Verdana"/>
          <w:sz w:val="18"/>
          <w:szCs w:val="18"/>
          <w:lang w:val="en-GB"/>
        </w:rPr>
        <w:t xml:space="preserve">, opened the debate by stressing </w:t>
      </w:r>
      <w:r w:rsidRPr="008E709F">
        <w:rPr>
          <w:rFonts w:ascii="Verdana" w:hAnsi="Verdana"/>
          <w:sz w:val="18"/>
          <w:szCs w:val="18"/>
          <w:lang w:val="en-GB"/>
        </w:rPr>
        <w:t>the great importance that the EESC attaches to the EU enlargement process to the Western Balkans</w:t>
      </w:r>
      <w:r>
        <w:rPr>
          <w:rFonts w:ascii="Verdana" w:hAnsi="Verdana"/>
          <w:sz w:val="18"/>
          <w:szCs w:val="18"/>
          <w:lang w:val="en-GB"/>
        </w:rPr>
        <w:t>: "</w:t>
      </w:r>
      <w:r w:rsidRPr="005327A8">
        <w:rPr>
          <w:rFonts w:ascii="Verdana" w:hAnsi="Verdana"/>
          <w:i/>
          <w:sz w:val="18"/>
          <w:szCs w:val="18"/>
          <w:lang w:val="en-GB"/>
        </w:rPr>
        <w:t xml:space="preserve">Our Committee considers the Western Balkans as the missing </w:t>
      </w:r>
      <w:r w:rsidR="008D6D88">
        <w:rPr>
          <w:rFonts w:ascii="Verdana" w:hAnsi="Verdana"/>
          <w:i/>
          <w:sz w:val="18"/>
          <w:szCs w:val="18"/>
          <w:lang w:val="en-GB"/>
        </w:rPr>
        <w:t xml:space="preserve">piece of the </w:t>
      </w:r>
      <w:r w:rsidRPr="005327A8">
        <w:rPr>
          <w:rFonts w:ascii="Verdana" w:hAnsi="Verdana"/>
          <w:i/>
          <w:sz w:val="18"/>
          <w:szCs w:val="18"/>
          <w:lang w:val="en-GB"/>
        </w:rPr>
        <w:t>puzzle in the European Union's ambition of creating a united and sustainable Europe, a Europe fit for the future. The enlargement of the European Union, and in particular the spread of its democratic values and legal standards to the Western Balkans, is in the interest of both the region and the European Union</w:t>
      </w:r>
      <w:r>
        <w:rPr>
          <w:rFonts w:ascii="Verdana" w:hAnsi="Verdana"/>
          <w:sz w:val="18"/>
          <w:szCs w:val="18"/>
          <w:lang w:val="en-GB"/>
        </w:rPr>
        <w:t xml:space="preserve">". Ms Schweng also insisted on other priorities linked to the EU's neighbourhood policy, </w:t>
      </w:r>
      <w:r w:rsidR="008D6D88">
        <w:rPr>
          <w:rFonts w:ascii="Verdana" w:hAnsi="Verdana"/>
          <w:sz w:val="18"/>
          <w:szCs w:val="18"/>
          <w:lang w:val="en-GB"/>
        </w:rPr>
        <w:t xml:space="preserve">such </w:t>
      </w:r>
      <w:r>
        <w:rPr>
          <w:rFonts w:ascii="Verdana" w:hAnsi="Verdana"/>
          <w:sz w:val="18"/>
          <w:szCs w:val="18"/>
          <w:lang w:val="en-GB"/>
        </w:rPr>
        <w:t xml:space="preserve">as the preparations </w:t>
      </w:r>
      <w:r w:rsidR="008D6D88">
        <w:rPr>
          <w:rFonts w:ascii="Verdana" w:hAnsi="Verdana"/>
          <w:sz w:val="18"/>
          <w:szCs w:val="18"/>
          <w:lang w:val="en-GB"/>
        </w:rPr>
        <w:t xml:space="preserve">for </w:t>
      </w:r>
      <w:r>
        <w:rPr>
          <w:rFonts w:ascii="Verdana" w:hAnsi="Verdana"/>
          <w:sz w:val="18"/>
          <w:szCs w:val="18"/>
          <w:lang w:val="en-GB"/>
        </w:rPr>
        <w:t>the Eastern Partnership Summit or a pro-active trade policy</w:t>
      </w:r>
      <w:r w:rsidR="008D6D88">
        <w:rPr>
          <w:rFonts w:ascii="Verdana" w:hAnsi="Verdana"/>
          <w:sz w:val="18"/>
          <w:szCs w:val="18"/>
          <w:lang w:val="en-GB"/>
        </w:rPr>
        <w:t>,</w:t>
      </w:r>
      <w:r>
        <w:rPr>
          <w:rFonts w:ascii="Verdana" w:hAnsi="Verdana"/>
          <w:sz w:val="18"/>
          <w:szCs w:val="18"/>
          <w:lang w:val="en-GB"/>
        </w:rPr>
        <w:t xml:space="preserve"> and concluded by saying: "</w:t>
      </w:r>
      <w:r w:rsidRPr="005327A8">
        <w:rPr>
          <w:rFonts w:ascii="Verdana" w:hAnsi="Verdana"/>
          <w:i/>
          <w:sz w:val="18"/>
          <w:szCs w:val="18"/>
          <w:lang w:val="en-GB"/>
        </w:rPr>
        <w:t xml:space="preserve">In addition, I am convinced that the European Green Deal should be extended to our </w:t>
      </w:r>
      <w:r w:rsidR="008D6D88">
        <w:rPr>
          <w:rFonts w:ascii="Verdana" w:hAnsi="Verdana"/>
          <w:i/>
          <w:sz w:val="18"/>
          <w:szCs w:val="18"/>
          <w:lang w:val="en-GB"/>
        </w:rPr>
        <w:t>n</w:t>
      </w:r>
      <w:r w:rsidRPr="005327A8">
        <w:rPr>
          <w:rFonts w:ascii="Verdana" w:hAnsi="Verdana"/>
          <w:i/>
          <w:sz w:val="18"/>
          <w:szCs w:val="18"/>
          <w:lang w:val="en-GB"/>
        </w:rPr>
        <w:t>eighbourhood, accompanying the Economic and Investment Plans</w:t>
      </w:r>
      <w:r>
        <w:rPr>
          <w:rFonts w:ascii="Verdana" w:hAnsi="Verdana"/>
          <w:sz w:val="18"/>
          <w:szCs w:val="18"/>
          <w:lang w:val="en-GB"/>
        </w:rPr>
        <w:t>"</w:t>
      </w:r>
      <w:r w:rsidR="00B406EB">
        <w:rPr>
          <w:rFonts w:ascii="Verdana" w:hAnsi="Verdana"/>
          <w:sz w:val="18"/>
          <w:szCs w:val="18"/>
          <w:lang w:val="en-GB"/>
        </w:rPr>
        <w:t>.</w:t>
      </w:r>
    </w:p>
    <w:p w:rsidR="003D6A63" w:rsidRDefault="00596920" w:rsidP="003D6A63">
      <w:pPr>
        <w:spacing w:after="240"/>
        <w:jc w:val="both"/>
        <w:rPr>
          <w:rFonts w:ascii="Verdana" w:hAnsi="Verdana"/>
          <w:sz w:val="18"/>
          <w:szCs w:val="18"/>
          <w:lang w:val="en-GB"/>
        </w:rPr>
      </w:pPr>
      <w:proofErr w:type="spellStart"/>
      <w:r w:rsidRPr="00596920">
        <w:rPr>
          <w:rFonts w:ascii="Verdana" w:hAnsi="Verdana"/>
          <w:b/>
          <w:sz w:val="18"/>
          <w:szCs w:val="18"/>
          <w:lang w:val="en-GB"/>
        </w:rPr>
        <w:t>Óliver</w:t>
      </w:r>
      <w:proofErr w:type="spellEnd"/>
      <w:r w:rsidR="008E709F" w:rsidRPr="00596920">
        <w:rPr>
          <w:rFonts w:ascii="Verdana" w:hAnsi="Verdana"/>
          <w:b/>
          <w:sz w:val="18"/>
          <w:szCs w:val="18"/>
          <w:lang w:val="en-GB"/>
        </w:rPr>
        <w:t xml:space="preserve"> </w:t>
      </w:r>
      <w:proofErr w:type="spellStart"/>
      <w:r w:rsidR="008E709F" w:rsidRPr="00596920">
        <w:rPr>
          <w:rFonts w:ascii="Verdana" w:hAnsi="Verdana"/>
          <w:b/>
          <w:sz w:val="18"/>
          <w:szCs w:val="18"/>
          <w:lang w:val="en-GB"/>
        </w:rPr>
        <w:t>Várhelyi</w:t>
      </w:r>
      <w:proofErr w:type="spellEnd"/>
      <w:r w:rsidR="00E819E7">
        <w:rPr>
          <w:rFonts w:ascii="Verdana" w:hAnsi="Verdana"/>
          <w:sz w:val="18"/>
          <w:szCs w:val="18"/>
          <w:lang w:val="en-GB"/>
        </w:rPr>
        <w:t xml:space="preserve"> </w:t>
      </w:r>
      <w:r w:rsidR="003D6A63">
        <w:rPr>
          <w:rFonts w:ascii="Verdana" w:hAnsi="Verdana"/>
          <w:sz w:val="18"/>
          <w:szCs w:val="18"/>
          <w:lang w:val="en-GB"/>
        </w:rPr>
        <w:t>welcomed the fact that the EESC</w:t>
      </w:r>
      <w:r w:rsidR="003D6A63" w:rsidRPr="003D6A63">
        <w:rPr>
          <w:rFonts w:ascii="Verdana" w:hAnsi="Verdana"/>
          <w:sz w:val="18"/>
          <w:szCs w:val="18"/>
          <w:lang w:val="en-GB"/>
        </w:rPr>
        <w:t xml:space="preserve"> remain</w:t>
      </w:r>
      <w:r w:rsidR="008D6D88">
        <w:rPr>
          <w:rFonts w:ascii="Verdana" w:hAnsi="Verdana"/>
          <w:sz w:val="18"/>
          <w:szCs w:val="18"/>
          <w:lang w:val="en-GB"/>
        </w:rPr>
        <w:t>ed</w:t>
      </w:r>
      <w:r w:rsidR="003D6A63" w:rsidRPr="003D6A63">
        <w:rPr>
          <w:rFonts w:ascii="Verdana" w:hAnsi="Verdana"/>
          <w:sz w:val="18"/>
          <w:szCs w:val="18"/>
          <w:lang w:val="en-GB"/>
        </w:rPr>
        <w:t xml:space="preserve"> so strongly c</w:t>
      </w:r>
      <w:r w:rsidR="003D6A63">
        <w:rPr>
          <w:rFonts w:ascii="Verdana" w:hAnsi="Verdana"/>
          <w:sz w:val="18"/>
          <w:szCs w:val="18"/>
          <w:lang w:val="en-GB"/>
        </w:rPr>
        <w:t>ommitted to the Western Balkans and said:</w:t>
      </w:r>
      <w:r w:rsidR="003D6A63" w:rsidRPr="003D6A63">
        <w:rPr>
          <w:rFonts w:ascii="Verdana" w:hAnsi="Verdana"/>
          <w:sz w:val="18"/>
          <w:szCs w:val="18"/>
          <w:lang w:val="en-GB"/>
        </w:rPr>
        <w:t xml:space="preserve"> </w:t>
      </w:r>
      <w:r w:rsidR="003D6A63">
        <w:rPr>
          <w:rFonts w:ascii="Verdana" w:hAnsi="Verdana"/>
          <w:sz w:val="18"/>
          <w:szCs w:val="18"/>
          <w:lang w:val="en-GB"/>
        </w:rPr>
        <w:t>"</w:t>
      </w:r>
      <w:r w:rsidR="003D6A63" w:rsidRPr="005327A8">
        <w:rPr>
          <w:rFonts w:ascii="Verdana" w:hAnsi="Verdana"/>
          <w:i/>
          <w:sz w:val="18"/>
          <w:szCs w:val="18"/>
          <w:lang w:val="en-GB"/>
        </w:rPr>
        <w:t>It is our common aim to strengthen democratic societies in the enlargement region</w:t>
      </w:r>
      <w:r w:rsidR="003D6A63">
        <w:rPr>
          <w:rFonts w:ascii="Verdana" w:hAnsi="Verdana"/>
          <w:sz w:val="18"/>
          <w:szCs w:val="18"/>
          <w:lang w:val="en-GB"/>
        </w:rPr>
        <w:t xml:space="preserve">". </w:t>
      </w:r>
      <w:r w:rsidR="00B406EB">
        <w:rPr>
          <w:rFonts w:ascii="Verdana" w:hAnsi="Verdana"/>
          <w:sz w:val="18"/>
          <w:szCs w:val="18"/>
          <w:lang w:val="en-GB"/>
        </w:rPr>
        <w:t>He</w:t>
      </w:r>
      <w:r w:rsidR="003D6A63">
        <w:rPr>
          <w:rFonts w:ascii="Verdana" w:hAnsi="Verdana"/>
          <w:sz w:val="18"/>
          <w:szCs w:val="18"/>
          <w:lang w:val="en-GB"/>
        </w:rPr>
        <w:t xml:space="preserve"> mentioned the impact the COVID-19 pandemic ha</w:t>
      </w:r>
      <w:r w:rsidR="00716C1B">
        <w:rPr>
          <w:rFonts w:ascii="Verdana" w:hAnsi="Verdana"/>
          <w:sz w:val="18"/>
          <w:szCs w:val="18"/>
          <w:lang w:val="en-GB"/>
        </w:rPr>
        <w:t>d</w:t>
      </w:r>
      <w:r w:rsidR="003D6A63">
        <w:rPr>
          <w:rFonts w:ascii="Verdana" w:hAnsi="Verdana"/>
          <w:sz w:val="18"/>
          <w:szCs w:val="18"/>
          <w:lang w:val="en-GB"/>
        </w:rPr>
        <w:t xml:space="preserve"> had in the Western Balkans and </w:t>
      </w:r>
      <w:r w:rsidR="00085B3D">
        <w:rPr>
          <w:rFonts w:ascii="Verdana" w:hAnsi="Verdana"/>
          <w:sz w:val="18"/>
          <w:szCs w:val="18"/>
          <w:lang w:val="en-GB"/>
        </w:rPr>
        <w:t>stressed</w:t>
      </w:r>
      <w:r w:rsidR="003D6A63">
        <w:rPr>
          <w:rFonts w:ascii="Verdana" w:hAnsi="Verdana"/>
          <w:sz w:val="18"/>
          <w:szCs w:val="18"/>
          <w:lang w:val="en-GB"/>
        </w:rPr>
        <w:t xml:space="preserve"> that </w:t>
      </w:r>
      <w:r w:rsidR="000F7AB5">
        <w:rPr>
          <w:rFonts w:ascii="Verdana" w:hAnsi="Verdana"/>
          <w:sz w:val="18"/>
          <w:szCs w:val="18"/>
          <w:lang w:val="en-GB"/>
        </w:rPr>
        <w:t>"</w:t>
      </w:r>
      <w:r w:rsidR="003D6A63" w:rsidRPr="005327A8">
        <w:rPr>
          <w:rFonts w:ascii="Verdana" w:hAnsi="Verdana"/>
          <w:i/>
          <w:sz w:val="18"/>
          <w:szCs w:val="18"/>
          <w:lang w:val="en-GB"/>
        </w:rPr>
        <w:t>the European Commission is determined to continue supporting our closest neighbours with all it m</w:t>
      </w:r>
      <w:r w:rsidR="00E77BA0" w:rsidRPr="005327A8">
        <w:rPr>
          <w:rFonts w:ascii="Verdana" w:hAnsi="Verdana"/>
          <w:i/>
          <w:sz w:val="18"/>
          <w:szCs w:val="18"/>
          <w:lang w:val="en-GB"/>
        </w:rPr>
        <w:t>eans in these difficult times</w:t>
      </w:r>
      <w:r w:rsidR="00E77BA0">
        <w:rPr>
          <w:rFonts w:ascii="Verdana" w:hAnsi="Verdana"/>
          <w:sz w:val="18"/>
          <w:szCs w:val="18"/>
          <w:lang w:val="en-GB"/>
        </w:rPr>
        <w:t>".</w:t>
      </w:r>
    </w:p>
    <w:p w:rsidR="003D6A63" w:rsidRDefault="00596920" w:rsidP="003D6A63">
      <w:pPr>
        <w:spacing w:after="240"/>
        <w:jc w:val="both"/>
        <w:rPr>
          <w:rFonts w:ascii="Verdana" w:hAnsi="Verdana"/>
          <w:sz w:val="18"/>
          <w:szCs w:val="18"/>
          <w:lang w:val="en-GB"/>
        </w:rPr>
      </w:pPr>
      <w:r>
        <w:rPr>
          <w:rFonts w:ascii="Verdana" w:hAnsi="Verdana"/>
          <w:sz w:val="18"/>
          <w:szCs w:val="18"/>
          <w:lang w:val="en-GB"/>
        </w:rPr>
        <w:t>According to the</w:t>
      </w:r>
      <w:r w:rsidR="003D6A63">
        <w:rPr>
          <w:rFonts w:ascii="Verdana" w:hAnsi="Verdana"/>
          <w:sz w:val="18"/>
          <w:szCs w:val="18"/>
          <w:lang w:val="en-GB"/>
        </w:rPr>
        <w:t xml:space="preserve"> </w:t>
      </w:r>
      <w:r>
        <w:rPr>
          <w:rFonts w:ascii="Verdana" w:hAnsi="Verdana"/>
          <w:sz w:val="18"/>
          <w:szCs w:val="18"/>
          <w:lang w:val="en-GB"/>
        </w:rPr>
        <w:t>Commissioner</w:t>
      </w:r>
      <w:r w:rsidR="00716C1B">
        <w:rPr>
          <w:rFonts w:ascii="Verdana" w:hAnsi="Verdana"/>
          <w:sz w:val="18"/>
          <w:szCs w:val="18"/>
          <w:lang w:val="en-GB"/>
        </w:rPr>
        <w:t>,</w:t>
      </w:r>
      <w:r w:rsidR="003D6A63">
        <w:rPr>
          <w:rFonts w:ascii="Verdana" w:hAnsi="Verdana"/>
          <w:sz w:val="18"/>
          <w:szCs w:val="18"/>
          <w:lang w:val="en-GB"/>
        </w:rPr>
        <w:t xml:space="preserve"> the </w:t>
      </w:r>
      <w:r w:rsidR="003D6A63" w:rsidRPr="003D6A63">
        <w:rPr>
          <w:rFonts w:ascii="Verdana" w:hAnsi="Verdana"/>
          <w:sz w:val="18"/>
          <w:szCs w:val="18"/>
          <w:lang w:val="en-GB"/>
        </w:rPr>
        <w:t xml:space="preserve">current focus </w:t>
      </w:r>
      <w:r w:rsidR="00716C1B">
        <w:rPr>
          <w:rFonts w:ascii="Verdana" w:hAnsi="Verdana"/>
          <w:sz w:val="18"/>
          <w:szCs w:val="18"/>
          <w:lang w:val="en-GB"/>
        </w:rPr>
        <w:t>was</w:t>
      </w:r>
      <w:r w:rsidR="00716C1B" w:rsidRPr="003D6A63">
        <w:rPr>
          <w:rFonts w:ascii="Verdana" w:hAnsi="Verdana"/>
          <w:sz w:val="18"/>
          <w:szCs w:val="18"/>
          <w:lang w:val="en-GB"/>
        </w:rPr>
        <w:t xml:space="preserve"> </w:t>
      </w:r>
      <w:r w:rsidR="003D6A63" w:rsidRPr="003D6A63">
        <w:rPr>
          <w:rFonts w:ascii="Verdana" w:hAnsi="Verdana"/>
          <w:sz w:val="18"/>
          <w:szCs w:val="18"/>
          <w:lang w:val="en-GB"/>
        </w:rPr>
        <w:t xml:space="preserve">on providing vaccines to the region as soon as possible. </w:t>
      </w:r>
      <w:r w:rsidR="003D6A63">
        <w:rPr>
          <w:rFonts w:ascii="Verdana" w:hAnsi="Verdana"/>
          <w:sz w:val="18"/>
          <w:szCs w:val="18"/>
          <w:lang w:val="en-GB"/>
        </w:rPr>
        <w:t>"</w:t>
      </w:r>
      <w:r w:rsidR="003D6A63" w:rsidRPr="005327A8">
        <w:rPr>
          <w:rFonts w:ascii="Verdana" w:hAnsi="Verdana"/>
          <w:i/>
          <w:sz w:val="18"/>
          <w:szCs w:val="18"/>
          <w:lang w:val="en-GB"/>
        </w:rPr>
        <w:t>This is proving more difficult than we had hoped, but I am very pleased that the COVAX mechanism, to which the EU is among largest contributors</w:t>
      </w:r>
      <w:r w:rsidR="000F7AB5" w:rsidRPr="005327A8">
        <w:rPr>
          <w:rFonts w:ascii="Verdana" w:hAnsi="Verdana"/>
          <w:i/>
          <w:sz w:val="18"/>
          <w:szCs w:val="18"/>
          <w:lang w:val="en-GB"/>
        </w:rPr>
        <w:t>,</w:t>
      </w:r>
      <w:r w:rsidR="003D6A63" w:rsidRPr="005327A8">
        <w:rPr>
          <w:rFonts w:ascii="Verdana" w:hAnsi="Verdana"/>
          <w:i/>
          <w:sz w:val="18"/>
          <w:szCs w:val="18"/>
          <w:lang w:val="en-GB"/>
        </w:rPr>
        <w:t xml:space="preserve"> is now delivering the first vaccine doses to the Western Balkans</w:t>
      </w:r>
      <w:r w:rsidR="003D6A63">
        <w:rPr>
          <w:rFonts w:ascii="Verdana" w:hAnsi="Verdana"/>
          <w:sz w:val="18"/>
          <w:szCs w:val="18"/>
          <w:lang w:val="en-GB"/>
        </w:rPr>
        <w:t>", he said</w:t>
      </w:r>
      <w:r w:rsidR="003D6A63" w:rsidRPr="003D6A63">
        <w:rPr>
          <w:rFonts w:ascii="Verdana" w:hAnsi="Verdana"/>
          <w:sz w:val="18"/>
          <w:szCs w:val="18"/>
          <w:lang w:val="en-GB"/>
        </w:rPr>
        <w:t>.</w:t>
      </w:r>
    </w:p>
    <w:p w:rsidR="00596920" w:rsidRDefault="00596920" w:rsidP="00596920">
      <w:pPr>
        <w:spacing w:after="240"/>
        <w:jc w:val="both"/>
        <w:rPr>
          <w:rFonts w:ascii="Verdana" w:hAnsi="Verdana"/>
          <w:sz w:val="18"/>
          <w:szCs w:val="18"/>
          <w:lang w:val="en-GB"/>
        </w:rPr>
      </w:pPr>
      <w:r>
        <w:rPr>
          <w:rFonts w:ascii="Verdana" w:hAnsi="Verdana"/>
          <w:sz w:val="18"/>
          <w:szCs w:val="18"/>
          <w:lang w:val="en-GB"/>
        </w:rPr>
        <w:t xml:space="preserve">Mr </w:t>
      </w:r>
      <w:proofErr w:type="spellStart"/>
      <w:r>
        <w:rPr>
          <w:rFonts w:ascii="Verdana" w:hAnsi="Verdana"/>
          <w:sz w:val="18"/>
          <w:szCs w:val="18"/>
          <w:lang w:val="en-GB"/>
        </w:rPr>
        <w:t>Várhelyi</w:t>
      </w:r>
      <w:proofErr w:type="spellEnd"/>
      <w:r>
        <w:rPr>
          <w:rFonts w:ascii="Verdana" w:hAnsi="Verdana"/>
          <w:sz w:val="18"/>
          <w:szCs w:val="18"/>
          <w:lang w:val="en-GB"/>
        </w:rPr>
        <w:t xml:space="preserve"> also presented the Commission's </w:t>
      </w:r>
      <w:hyperlink r:id="rId8" w:history="1">
        <w:r w:rsidRPr="00596920">
          <w:rPr>
            <w:rStyle w:val="Hyperlink"/>
            <w:rFonts w:ascii="Verdana" w:hAnsi="Verdana"/>
            <w:sz w:val="18"/>
            <w:szCs w:val="18"/>
            <w:lang w:val="en-GB"/>
          </w:rPr>
          <w:t>Economic and Investment Plan for the Western Balkans</w:t>
        </w:r>
      </w:hyperlink>
      <w:r>
        <w:rPr>
          <w:rFonts w:ascii="Verdana" w:hAnsi="Verdana"/>
          <w:sz w:val="18"/>
          <w:szCs w:val="18"/>
          <w:lang w:val="en-GB"/>
        </w:rPr>
        <w:t xml:space="preserve">, a </w:t>
      </w:r>
      <w:r w:rsidRPr="00596920">
        <w:rPr>
          <w:rFonts w:ascii="Verdana" w:hAnsi="Verdana"/>
          <w:sz w:val="18"/>
          <w:szCs w:val="18"/>
          <w:lang w:val="en-GB"/>
        </w:rPr>
        <w:t xml:space="preserve">EUR 9 billion </w:t>
      </w:r>
      <w:r>
        <w:rPr>
          <w:rFonts w:ascii="Verdana" w:hAnsi="Verdana"/>
          <w:sz w:val="18"/>
          <w:szCs w:val="18"/>
          <w:lang w:val="en-GB"/>
        </w:rPr>
        <w:t>initiative</w:t>
      </w:r>
      <w:r w:rsidRPr="00596920">
        <w:rPr>
          <w:rFonts w:ascii="Verdana" w:hAnsi="Verdana"/>
          <w:sz w:val="18"/>
          <w:szCs w:val="18"/>
          <w:lang w:val="en-GB"/>
        </w:rPr>
        <w:t xml:space="preserve"> </w:t>
      </w:r>
      <w:r>
        <w:rPr>
          <w:rFonts w:ascii="Verdana" w:hAnsi="Verdana"/>
          <w:sz w:val="18"/>
          <w:szCs w:val="18"/>
          <w:lang w:val="en-GB"/>
        </w:rPr>
        <w:t>with two</w:t>
      </w:r>
      <w:r w:rsidRPr="00596920">
        <w:rPr>
          <w:rFonts w:ascii="Verdana" w:hAnsi="Verdana"/>
          <w:sz w:val="18"/>
          <w:szCs w:val="18"/>
          <w:lang w:val="en-GB"/>
        </w:rPr>
        <w:t xml:space="preserve"> major aims:</w:t>
      </w:r>
      <w:r>
        <w:rPr>
          <w:rFonts w:ascii="Verdana" w:hAnsi="Verdana"/>
          <w:sz w:val="18"/>
          <w:szCs w:val="18"/>
          <w:lang w:val="en-GB"/>
        </w:rPr>
        <w:t xml:space="preserve"> f</w:t>
      </w:r>
      <w:r w:rsidRPr="00596920">
        <w:rPr>
          <w:rFonts w:ascii="Verdana" w:hAnsi="Verdana"/>
          <w:sz w:val="18"/>
          <w:szCs w:val="18"/>
          <w:lang w:val="en-GB"/>
        </w:rPr>
        <w:t>irstly, to kick-start the economic recovery, and secondly, to improve the region’s convergence with the European Union</w:t>
      </w:r>
      <w:r>
        <w:rPr>
          <w:rFonts w:ascii="Verdana" w:hAnsi="Verdana"/>
          <w:sz w:val="18"/>
          <w:szCs w:val="18"/>
          <w:lang w:val="en-GB"/>
        </w:rPr>
        <w:t>. "</w:t>
      </w:r>
      <w:r w:rsidRPr="005327A8">
        <w:rPr>
          <w:rFonts w:ascii="Verdana" w:hAnsi="Verdana"/>
          <w:i/>
          <w:sz w:val="18"/>
          <w:szCs w:val="18"/>
          <w:lang w:val="en-GB"/>
        </w:rPr>
        <w:t>The plan’s ambition is to boost not only the region’s economic development, resilience and competitiveness, but also its social cohesion. We must work together to achieve this</w:t>
      </w:r>
      <w:r>
        <w:rPr>
          <w:rFonts w:ascii="Verdana" w:hAnsi="Verdana"/>
          <w:sz w:val="18"/>
          <w:szCs w:val="18"/>
          <w:lang w:val="en-GB"/>
        </w:rPr>
        <w:t xml:space="preserve">", </w:t>
      </w:r>
      <w:r w:rsidR="00085B3D">
        <w:rPr>
          <w:rFonts w:ascii="Verdana" w:hAnsi="Verdana"/>
          <w:sz w:val="18"/>
          <w:szCs w:val="18"/>
          <w:lang w:val="en-GB"/>
        </w:rPr>
        <w:t>stressed</w:t>
      </w:r>
      <w:r>
        <w:rPr>
          <w:rFonts w:ascii="Verdana" w:hAnsi="Verdana"/>
          <w:sz w:val="18"/>
          <w:szCs w:val="18"/>
          <w:lang w:val="en-GB"/>
        </w:rPr>
        <w:t xml:space="preserve"> Mr </w:t>
      </w:r>
      <w:proofErr w:type="spellStart"/>
      <w:r>
        <w:rPr>
          <w:rFonts w:ascii="Verdana" w:hAnsi="Verdana"/>
          <w:sz w:val="18"/>
          <w:szCs w:val="18"/>
          <w:lang w:val="en-GB"/>
        </w:rPr>
        <w:t>Várhelyi</w:t>
      </w:r>
      <w:proofErr w:type="spellEnd"/>
      <w:r w:rsidRPr="00596920">
        <w:rPr>
          <w:rFonts w:ascii="Verdana" w:hAnsi="Verdana"/>
          <w:sz w:val="18"/>
          <w:szCs w:val="18"/>
          <w:lang w:val="en-GB"/>
        </w:rPr>
        <w:t>.</w:t>
      </w:r>
    </w:p>
    <w:p w:rsidR="003D6A63" w:rsidRPr="00596920" w:rsidRDefault="00596920" w:rsidP="00F751E3">
      <w:pPr>
        <w:spacing w:after="240"/>
        <w:jc w:val="both"/>
        <w:rPr>
          <w:rFonts w:ascii="Verdana" w:hAnsi="Verdana"/>
          <w:b/>
          <w:sz w:val="18"/>
          <w:szCs w:val="18"/>
          <w:lang w:val="en-GB"/>
        </w:rPr>
      </w:pPr>
      <w:r w:rsidRPr="00596920">
        <w:rPr>
          <w:rFonts w:ascii="Verdana" w:hAnsi="Verdana"/>
          <w:b/>
          <w:sz w:val="18"/>
          <w:szCs w:val="18"/>
          <w:lang w:val="en-GB"/>
        </w:rPr>
        <w:t>EESC's recommendations</w:t>
      </w:r>
    </w:p>
    <w:p w:rsidR="00E819E7" w:rsidRDefault="00E819E7" w:rsidP="00F751E3">
      <w:pPr>
        <w:spacing w:after="240"/>
        <w:jc w:val="both"/>
        <w:rPr>
          <w:rFonts w:ascii="Verdana" w:hAnsi="Verdana"/>
          <w:sz w:val="18"/>
          <w:szCs w:val="18"/>
          <w:lang w:val="en-GB"/>
        </w:rPr>
      </w:pPr>
      <w:r>
        <w:rPr>
          <w:rFonts w:ascii="Verdana" w:hAnsi="Verdana"/>
          <w:sz w:val="18"/>
          <w:szCs w:val="18"/>
          <w:lang w:val="en-GB"/>
        </w:rPr>
        <w:t xml:space="preserve">The debate </w:t>
      </w:r>
      <w:r w:rsidR="005327A8">
        <w:rPr>
          <w:rFonts w:ascii="Verdana" w:hAnsi="Verdana"/>
          <w:sz w:val="18"/>
          <w:szCs w:val="18"/>
          <w:lang w:val="en-GB"/>
        </w:rPr>
        <w:t xml:space="preserve">with </w:t>
      </w:r>
      <w:r w:rsidR="00716C1B">
        <w:rPr>
          <w:rFonts w:ascii="Verdana" w:hAnsi="Verdana"/>
          <w:sz w:val="18"/>
          <w:szCs w:val="18"/>
          <w:lang w:val="en-GB"/>
        </w:rPr>
        <w:t xml:space="preserve">Mr </w:t>
      </w:r>
      <w:proofErr w:type="spellStart"/>
      <w:r w:rsidR="005327A8">
        <w:rPr>
          <w:rFonts w:ascii="Verdana" w:hAnsi="Verdana"/>
          <w:sz w:val="18"/>
          <w:szCs w:val="18"/>
          <w:lang w:val="en-GB"/>
        </w:rPr>
        <w:t>Várhelyi</w:t>
      </w:r>
      <w:proofErr w:type="spellEnd"/>
      <w:r>
        <w:rPr>
          <w:rFonts w:ascii="Verdana" w:hAnsi="Verdana"/>
          <w:sz w:val="18"/>
          <w:szCs w:val="18"/>
          <w:lang w:val="en-GB"/>
        </w:rPr>
        <w:t xml:space="preserve"> was followed by the adoption of an opinion on </w:t>
      </w:r>
      <w:hyperlink r:id="rId9" w:history="1">
        <w:r w:rsidRPr="00C820B9">
          <w:rPr>
            <w:rStyle w:val="Hyperlink"/>
            <w:rFonts w:ascii="Verdana" w:hAnsi="Verdana"/>
            <w:i/>
            <w:sz w:val="18"/>
            <w:szCs w:val="18"/>
            <w:lang w:val="en-GB"/>
          </w:rPr>
          <w:t>Enhancing the accession process – A credible EU perspective for the Western Balkans</w:t>
        </w:r>
      </w:hyperlink>
      <w:r>
        <w:rPr>
          <w:rFonts w:ascii="Verdana" w:hAnsi="Verdana"/>
          <w:sz w:val="18"/>
          <w:szCs w:val="18"/>
          <w:lang w:val="en-GB"/>
        </w:rPr>
        <w:t xml:space="preserve">. In this opinion, EESC members welcome the revised enlargement methodology adopted by the Commission in 2020 to make the process "more </w:t>
      </w:r>
      <w:r>
        <w:rPr>
          <w:rFonts w:ascii="Verdana" w:hAnsi="Verdana"/>
          <w:sz w:val="18"/>
          <w:szCs w:val="18"/>
          <w:lang w:val="en-GB"/>
        </w:rPr>
        <w:lastRenderedPageBreak/>
        <w:t xml:space="preserve">credible, predictable and political". According to this methodology, negotiating chapters will be organised in thematic clusters and negotiations on each cluster will be opened as a whole. </w:t>
      </w:r>
    </w:p>
    <w:p w:rsidR="00E819E7" w:rsidRDefault="00E819E7" w:rsidP="00F751E3">
      <w:pPr>
        <w:spacing w:after="240"/>
        <w:jc w:val="both"/>
        <w:rPr>
          <w:rFonts w:ascii="Verdana" w:hAnsi="Verdana"/>
          <w:sz w:val="18"/>
          <w:szCs w:val="18"/>
          <w:lang w:val="en-GB"/>
        </w:rPr>
      </w:pPr>
      <w:r>
        <w:rPr>
          <w:rFonts w:ascii="Verdana" w:hAnsi="Verdana"/>
          <w:sz w:val="18"/>
          <w:szCs w:val="18"/>
          <w:lang w:val="en-GB"/>
        </w:rPr>
        <w:t xml:space="preserve">The rapporteur of the opinion, </w:t>
      </w:r>
      <w:r w:rsidRPr="00530B7A">
        <w:rPr>
          <w:rFonts w:ascii="Verdana" w:hAnsi="Verdana"/>
          <w:b/>
          <w:sz w:val="18"/>
          <w:szCs w:val="18"/>
          <w:lang w:val="en-GB"/>
        </w:rPr>
        <w:t xml:space="preserve">Andrej </w:t>
      </w:r>
      <w:proofErr w:type="spellStart"/>
      <w:r w:rsidRPr="00530B7A">
        <w:rPr>
          <w:rFonts w:ascii="Verdana" w:hAnsi="Verdana"/>
          <w:b/>
          <w:sz w:val="18"/>
          <w:szCs w:val="18"/>
          <w:lang w:val="en-GB"/>
        </w:rPr>
        <w:t>Zorko</w:t>
      </w:r>
      <w:proofErr w:type="spellEnd"/>
      <w:r>
        <w:rPr>
          <w:rFonts w:ascii="Verdana" w:hAnsi="Verdana"/>
          <w:sz w:val="18"/>
          <w:szCs w:val="18"/>
          <w:lang w:val="en-GB"/>
        </w:rPr>
        <w:t xml:space="preserve">, </w:t>
      </w:r>
      <w:r w:rsidR="00530B7A">
        <w:rPr>
          <w:rFonts w:ascii="Verdana" w:hAnsi="Verdana"/>
          <w:sz w:val="18"/>
          <w:szCs w:val="18"/>
          <w:lang w:val="en-GB"/>
        </w:rPr>
        <w:t>highlighted the importance of the enlargement process: "</w:t>
      </w:r>
      <w:r w:rsidR="00530B7A" w:rsidRPr="005327A8">
        <w:rPr>
          <w:rFonts w:ascii="Verdana" w:hAnsi="Verdana"/>
          <w:i/>
          <w:sz w:val="18"/>
          <w:szCs w:val="18"/>
          <w:lang w:val="en-GB"/>
        </w:rPr>
        <w:t xml:space="preserve">Integrating the Western Balkan partners into the EU represents a geostrategic investment in peace, stability, security and economic growth </w:t>
      </w:r>
      <w:r w:rsidR="00716C1B">
        <w:rPr>
          <w:rFonts w:ascii="Verdana" w:hAnsi="Verdana"/>
          <w:i/>
          <w:sz w:val="18"/>
          <w:szCs w:val="18"/>
          <w:lang w:val="en-GB"/>
        </w:rPr>
        <w:t>across</w:t>
      </w:r>
      <w:r w:rsidR="00716C1B" w:rsidRPr="005327A8">
        <w:rPr>
          <w:rFonts w:ascii="Verdana" w:hAnsi="Verdana"/>
          <w:i/>
          <w:sz w:val="18"/>
          <w:szCs w:val="18"/>
          <w:lang w:val="en-GB"/>
        </w:rPr>
        <w:t xml:space="preserve"> </w:t>
      </w:r>
      <w:r w:rsidR="00530B7A" w:rsidRPr="005327A8">
        <w:rPr>
          <w:rFonts w:ascii="Verdana" w:hAnsi="Verdana"/>
          <w:i/>
          <w:sz w:val="18"/>
          <w:szCs w:val="18"/>
          <w:lang w:val="en-GB"/>
        </w:rPr>
        <w:t xml:space="preserve">the entire continent; putting enlargement </w:t>
      </w:r>
      <w:r w:rsidR="00716C1B">
        <w:rPr>
          <w:rFonts w:ascii="Verdana" w:hAnsi="Verdana"/>
          <w:i/>
          <w:sz w:val="18"/>
          <w:szCs w:val="18"/>
          <w:lang w:val="en-GB"/>
        </w:rPr>
        <w:t>in</w:t>
      </w:r>
      <w:r w:rsidR="00716C1B" w:rsidRPr="005327A8">
        <w:rPr>
          <w:rFonts w:ascii="Verdana" w:hAnsi="Verdana"/>
          <w:i/>
          <w:sz w:val="18"/>
          <w:szCs w:val="18"/>
          <w:lang w:val="en-GB"/>
        </w:rPr>
        <w:t xml:space="preserve"> </w:t>
      </w:r>
      <w:r w:rsidR="00530B7A" w:rsidRPr="005327A8">
        <w:rPr>
          <w:rFonts w:ascii="Verdana" w:hAnsi="Verdana"/>
          <w:i/>
          <w:sz w:val="18"/>
          <w:szCs w:val="18"/>
          <w:lang w:val="en-GB"/>
        </w:rPr>
        <w:t>a lower position on the EU's list of priorities would make it easier for foreign powers –most notably Russia and China</w:t>
      </w:r>
      <w:r w:rsidR="00716C1B">
        <w:rPr>
          <w:rFonts w:ascii="Verdana" w:hAnsi="Verdana"/>
          <w:i/>
          <w:sz w:val="18"/>
          <w:szCs w:val="18"/>
          <w:lang w:val="en-GB"/>
        </w:rPr>
        <w:t xml:space="preserve"> </w:t>
      </w:r>
      <w:r w:rsidR="00080288" w:rsidRPr="005327A8">
        <w:rPr>
          <w:rFonts w:ascii="Verdana" w:hAnsi="Verdana"/>
          <w:i/>
          <w:sz w:val="18"/>
          <w:szCs w:val="18"/>
          <w:lang w:val="en-GB"/>
        </w:rPr>
        <w:t xml:space="preserve">– </w:t>
      </w:r>
      <w:r w:rsidR="00530B7A" w:rsidRPr="005327A8">
        <w:rPr>
          <w:rFonts w:ascii="Verdana" w:hAnsi="Verdana"/>
          <w:i/>
          <w:sz w:val="18"/>
          <w:szCs w:val="18"/>
          <w:lang w:val="en-GB"/>
        </w:rPr>
        <w:t>to frustrate the Union's efforts to anchor the Western Balkans in the EU</w:t>
      </w:r>
      <w:r w:rsidR="00530B7A">
        <w:rPr>
          <w:rFonts w:ascii="Verdana" w:hAnsi="Verdana"/>
          <w:sz w:val="18"/>
          <w:szCs w:val="18"/>
          <w:lang w:val="en-GB"/>
        </w:rPr>
        <w:t>"</w:t>
      </w:r>
      <w:r w:rsidR="00716C1B">
        <w:rPr>
          <w:rFonts w:ascii="Verdana" w:hAnsi="Verdana"/>
          <w:sz w:val="18"/>
          <w:szCs w:val="18"/>
          <w:lang w:val="en-GB"/>
        </w:rPr>
        <w:t>.</w:t>
      </w:r>
    </w:p>
    <w:p w:rsidR="00530B7A" w:rsidRDefault="00530B7A" w:rsidP="00F751E3">
      <w:pPr>
        <w:spacing w:after="240"/>
        <w:jc w:val="both"/>
        <w:rPr>
          <w:rFonts w:ascii="Verdana" w:hAnsi="Verdana"/>
          <w:sz w:val="18"/>
          <w:szCs w:val="18"/>
          <w:lang w:val="en-GB"/>
        </w:rPr>
      </w:pPr>
      <w:r>
        <w:rPr>
          <w:rFonts w:ascii="Verdana" w:hAnsi="Verdana"/>
          <w:sz w:val="18"/>
          <w:szCs w:val="18"/>
          <w:lang w:val="en-GB"/>
        </w:rPr>
        <w:t xml:space="preserve">The opinion adopted by the EESC includes ambitious recommendations, </w:t>
      </w:r>
      <w:r w:rsidR="00716C1B">
        <w:rPr>
          <w:rFonts w:ascii="Verdana" w:hAnsi="Verdana"/>
          <w:sz w:val="18"/>
          <w:szCs w:val="18"/>
          <w:lang w:val="en-GB"/>
        </w:rPr>
        <w:t xml:space="preserve">such as </w:t>
      </w:r>
      <w:r>
        <w:rPr>
          <w:rFonts w:ascii="Verdana" w:hAnsi="Verdana"/>
          <w:sz w:val="18"/>
          <w:szCs w:val="18"/>
          <w:lang w:val="en-GB"/>
        </w:rPr>
        <w:t xml:space="preserve">the proposal </w:t>
      </w:r>
      <w:r w:rsidR="00716C1B">
        <w:rPr>
          <w:rFonts w:ascii="Verdana" w:hAnsi="Verdana"/>
          <w:sz w:val="18"/>
          <w:szCs w:val="18"/>
          <w:lang w:val="en-GB"/>
        </w:rPr>
        <w:t xml:space="preserve">to </w:t>
      </w:r>
      <w:r>
        <w:rPr>
          <w:rFonts w:ascii="Verdana" w:hAnsi="Verdana"/>
          <w:sz w:val="18"/>
          <w:szCs w:val="18"/>
          <w:lang w:val="en-GB"/>
        </w:rPr>
        <w:t>allow political leaders and citizens from the Western Balkans to join the activities and discussions held in the context of the Conference on the Future of Europe (</w:t>
      </w:r>
      <w:proofErr w:type="spellStart"/>
      <w:r>
        <w:rPr>
          <w:rFonts w:ascii="Verdana" w:hAnsi="Verdana"/>
          <w:sz w:val="18"/>
          <w:szCs w:val="18"/>
          <w:lang w:val="en-GB"/>
        </w:rPr>
        <w:t>CoFoE</w:t>
      </w:r>
      <w:proofErr w:type="spellEnd"/>
      <w:r>
        <w:rPr>
          <w:rFonts w:ascii="Verdana" w:hAnsi="Verdana"/>
          <w:sz w:val="18"/>
          <w:szCs w:val="18"/>
          <w:lang w:val="en-GB"/>
        </w:rPr>
        <w:t xml:space="preserve">). </w:t>
      </w:r>
      <w:proofErr w:type="spellStart"/>
      <w:r w:rsidRPr="00530B7A">
        <w:rPr>
          <w:rFonts w:ascii="Verdana" w:hAnsi="Verdana"/>
          <w:b/>
          <w:sz w:val="18"/>
          <w:szCs w:val="18"/>
          <w:lang w:val="en-GB"/>
        </w:rPr>
        <w:t>Ionut</w:t>
      </w:r>
      <w:proofErr w:type="spellEnd"/>
      <w:r w:rsidRPr="00530B7A">
        <w:rPr>
          <w:rFonts w:ascii="Verdana" w:hAnsi="Verdana"/>
          <w:b/>
          <w:sz w:val="18"/>
          <w:szCs w:val="18"/>
          <w:lang w:val="en-GB"/>
        </w:rPr>
        <w:t xml:space="preserve"> </w:t>
      </w:r>
      <w:proofErr w:type="spellStart"/>
      <w:r w:rsidRPr="00530B7A">
        <w:rPr>
          <w:rFonts w:ascii="Verdana" w:hAnsi="Verdana"/>
          <w:b/>
          <w:sz w:val="18"/>
          <w:szCs w:val="18"/>
          <w:lang w:val="en-GB"/>
        </w:rPr>
        <w:t>Sibian</w:t>
      </w:r>
      <w:proofErr w:type="spellEnd"/>
      <w:r>
        <w:rPr>
          <w:rFonts w:ascii="Verdana" w:hAnsi="Verdana"/>
          <w:sz w:val="18"/>
          <w:szCs w:val="18"/>
          <w:lang w:val="en-GB"/>
        </w:rPr>
        <w:t xml:space="preserve">, co-rapporteur of the opinion, </w:t>
      </w:r>
      <w:r w:rsidR="006A5E2C">
        <w:rPr>
          <w:rFonts w:ascii="Verdana" w:hAnsi="Verdana"/>
          <w:sz w:val="18"/>
          <w:szCs w:val="18"/>
          <w:lang w:val="en-GB"/>
        </w:rPr>
        <w:t>stressed</w:t>
      </w:r>
      <w:r>
        <w:rPr>
          <w:rFonts w:ascii="Verdana" w:hAnsi="Verdana"/>
          <w:sz w:val="18"/>
          <w:szCs w:val="18"/>
          <w:lang w:val="en-GB"/>
        </w:rPr>
        <w:t>: "</w:t>
      </w:r>
      <w:r w:rsidRPr="005327A8">
        <w:rPr>
          <w:rFonts w:ascii="Verdana" w:hAnsi="Verdana"/>
          <w:i/>
          <w:sz w:val="18"/>
          <w:szCs w:val="18"/>
          <w:lang w:val="en-GB"/>
        </w:rPr>
        <w:t xml:space="preserve">The Western Balkan partners share the same interests and problems </w:t>
      </w:r>
      <w:r w:rsidR="00716C1B">
        <w:rPr>
          <w:rFonts w:ascii="Verdana" w:hAnsi="Verdana"/>
          <w:i/>
          <w:sz w:val="18"/>
          <w:szCs w:val="18"/>
          <w:lang w:val="en-GB"/>
        </w:rPr>
        <w:t>as</w:t>
      </w:r>
      <w:r w:rsidR="00716C1B" w:rsidRPr="005327A8">
        <w:rPr>
          <w:rFonts w:ascii="Verdana" w:hAnsi="Verdana"/>
          <w:i/>
          <w:sz w:val="18"/>
          <w:szCs w:val="18"/>
          <w:lang w:val="en-GB"/>
        </w:rPr>
        <w:t xml:space="preserve"> </w:t>
      </w:r>
      <w:r w:rsidRPr="005327A8">
        <w:rPr>
          <w:rFonts w:ascii="Verdana" w:hAnsi="Verdana"/>
          <w:i/>
          <w:sz w:val="18"/>
          <w:szCs w:val="18"/>
          <w:lang w:val="en-GB"/>
        </w:rPr>
        <w:t xml:space="preserve">the EU and can contribute to the EU's discussions about all policy issues mentioned </w:t>
      </w:r>
      <w:r w:rsidR="00716C1B">
        <w:rPr>
          <w:rFonts w:ascii="Verdana" w:hAnsi="Verdana"/>
          <w:i/>
          <w:sz w:val="18"/>
          <w:szCs w:val="18"/>
          <w:lang w:val="en-GB"/>
        </w:rPr>
        <w:t>in</w:t>
      </w:r>
      <w:r w:rsidR="00716C1B" w:rsidRPr="005327A8">
        <w:rPr>
          <w:rFonts w:ascii="Verdana" w:hAnsi="Verdana"/>
          <w:i/>
          <w:sz w:val="18"/>
          <w:szCs w:val="18"/>
          <w:lang w:val="en-GB"/>
        </w:rPr>
        <w:t xml:space="preserve"> </w:t>
      </w:r>
      <w:r w:rsidRPr="005327A8">
        <w:rPr>
          <w:rFonts w:ascii="Verdana" w:hAnsi="Verdana"/>
          <w:i/>
          <w:sz w:val="18"/>
          <w:szCs w:val="18"/>
          <w:lang w:val="en-GB"/>
        </w:rPr>
        <w:t xml:space="preserve">the </w:t>
      </w:r>
      <w:hyperlink r:id="rId10" w:history="1">
        <w:r w:rsidRPr="005327A8">
          <w:rPr>
            <w:rStyle w:val="Hyperlink"/>
            <w:rFonts w:ascii="Verdana" w:hAnsi="Verdana"/>
            <w:i/>
            <w:sz w:val="18"/>
            <w:szCs w:val="18"/>
            <w:lang w:val="en-GB"/>
          </w:rPr>
          <w:t>Joint Declaration on the Conference on the Future of Europe</w:t>
        </w:r>
      </w:hyperlink>
      <w:r>
        <w:rPr>
          <w:rFonts w:ascii="Verdana" w:hAnsi="Verdana"/>
          <w:sz w:val="18"/>
          <w:szCs w:val="18"/>
          <w:lang w:val="en-GB"/>
        </w:rPr>
        <w:t>."</w:t>
      </w:r>
    </w:p>
    <w:p w:rsidR="00530B7A" w:rsidRDefault="0037410F" w:rsidP="00F751E3">
      <w:pPr>
        <w:spacing w:after="240"/>
        <w:jc w:val="both"/>
        <w:rPr>
          <w:rFonts w:ascii="Verdana" w:hAnsi="Verdana"/>
          <w:sz w:val="18"/>
          <w:szCs w:val="18"/>
          <w:lang w:val="en-GB"/>
        </w:rPr>
      </w:pPr>
      <w:r w:rsidRPr="0037410F">
        <w:rPr>
          <w:rFonts w:ascii="Verdana" w:hAnsi="Verdana"/>
          <w:sz w:val="18"/>
          <w:szCs w:val="18"/>
          <w:lang w:val="en-GB"/>
        </w:rPr>
        <w:t xml:space="preserve">This proposal is linked to the pessimistic view of the citizens of the Western Balkan countries regarding the EU accession process. A </w:t>
      </w:r>
      <w:hyperlink r:id="rId11" w:history="1">
        <w:r w:rsidRPr="003D6A63">
          <w:rPr>
            <w:rStyle w:val="Hyperlink"/>
            <w:rFonts w:ascii="Verdana" w:hAnsi="Verdana"/>
            <w:sz w:val="18"/>
            <w:szCs w:val="18"/>
            <w:lang w:val="en-GB"/>
          </w:rPr>
          <w:t>recent survey</w:t>
        </w:r>
      </w:hyperlink>
      <w:r w:rsidRPr="0037410F">
        <w:rPr>
          <w:rFonts w:ascii="Verdana" w:hAnsi="Verdana"/>
          <w:sz w:val="18"/>
          <w:szCs w:val="18"/>
          <w:lang w:val="en-GB"/>
        </w:rPr>
        <w:t xml:space="preserve"> indicates that 82.5% of citizens are in favour of joining the EU, but around 40% of the </w:t>
      </w:r>
      <w:r>
        <w:rPr>
          <w:rFonts w:ascii="Verdana" w:hAnsi="Verdana"/>
          <w:sz w:val="18"/>
          <w:szCs w:val="18"/>
          <w:lang w:val="en-GB"/>
        </w:rPr>
        <w:t>population</w:t>
      </w:r>
      <w:r w:rsidRPr="0037410F">
        <w:rPr>
          <w:rFonts w:ascii="Verdana" w:hAnsi="Verdana"/>
          <w:sz w:val="18"/>
          <w:szCs w:val="18"/>
          <w:lang w:val="en-GB"/>
        </w:rPr>
        <w:t xml:space="preserve"> of Serbia, Albania, North Macedonia, Montenegro and Bosnia and Herzegovina be</w:t>
      </w:r>
      <w:r>
        <w:rPr>
          <w:rFonts w:ascii="Verdana" w:hAnsi="Verdana"/>
          <w:sz w:val="18"/>
          <w:szCs w:val="18"/>
          <w:lang w:val="en-GB"/>
        </w:rPr>
        <w:t>lieve that this will not happen</w:t>
      </w:r>
      <w:r w:rsidRPr="0037410F">
        <w:rPr>
          <w:rFonts w:ascii="Verdana" w:hAnsi="Verdana"/>
          <w:sz w:val="18"/>
          <w:szCs w:val="18"/>
          <w:lang w:val="en-GB"/>
        </w:rPr>
        <w:t xml:space="preserve"> until 2040</w:t>
      </w:r>
      <w:r w:rsidR="00716C1B">
        <w:rPr>
          <w:rFonts w:ascii="Verdana" w:hAnsi="Verdana"/>
          <w:sz w:val="18"/>
          <w:szCs w:val="18"/>
          <w:lang w:val="en-GB"/>
        </w:rPr>
        <w:t>,</w:t>
      </w:r>
      <w:r w:rsidRPr="0037410F">
        <w:rPr>
          <w:rFonts w:ascii="Verdana" w:hAnsi="Verdana"/>
          <w:sz w:val="18"/>
          <w:szCs w:val="18"/>
          <w:lang w:val="en-GB"/>
        </w:rPr>
        <w:t xml:space="preserve"> or </w:t>
      </w:r>
      <w:r w:rsidR="00716C1B">
        <w:rPr>
          <w:rFonts w:ascii="Verdana" w:hAnsi="Verdana"/>
          <w:sz w:val="18"/>
          <w:szCs w:val="18"/>
          <w:lang w:val="en-GB"/>
        </w:rPr>
        <w:t xml:space="preserve">that it </w:t>
      </w:r>
      <w:r w:rsidRPr="0037410F">
        <w:rPr>
          <w:rFonts w:ascii="Verdana" w:hAnsi="Verdana"/>
          <w:sz w:val="18"/>
          <w:szCs w:val="18"/>
          <w:lang w:val="en-GB"/>
        </w:rPr>
        <w:t>may never</w:t>
      </w:r>
      <w:r w:rsidR="00716C1B">
        <w:rPr>
          <w:rFonts w:ascii="Verdana" w:hAnsi="Verdana"/>
          <w:sz w:val="18"/>
          <w:szCs w:val="18"/>
          <w:lang w:val="en-GB"/>
        </w:rPr>
        <w:t xml:space="preserve"> happen</w:t>
      </w:r>
      <w:r>
        <w:rPr>
          <w:rFonts w:ascii="Verdana" w:hAnsi="Verdana"/>
          <w:sz w:val="18"/>
          <w:szCs w:val="18"/>
          <w:lang w:val="en-GB"/>
        </w:rPr>
        <w:t xml:space="preserve">. </w:t>
      </w:r>
    </w:p>
    <w:p w:rsidR="0037410F" w:rsidRDefault="00114970" w:rsidP="00F751E3">
      <w:pPr>
        <w:spacing w:after="240"/>
        <w:jc w:val="both"/>
        <w:rPr>
          <w:rFonts w:ascii="Verdana" w:hAnsi="Verdana"/>
          <w:sz w:val="18"/>
          <w:szCs w:val="18"/>
          <w:lang w:val="en-GB"/>
        </w:rPr>
      </w:pPr>
      <w:r w:rsidRPr="00114970">
        <w:rPr>
          <w:rFonts w:ascii="Verdana" w:hAnsi="Verdana"/>
          <w:sz w:val="18"/>
          <w:szCs w:val="18"/>
          <w:lang w:val="en-GB"/>
        </w:rPr>
        <w:t>To counter this feeling, the EESC opinion includes proposals aimed at sp</w:t>
      </w:r>
      <w:r>
        <w:rPr>
          <w:rFonts w:ascii="Verdana" w:hAnsi="Verdana"/>
          <w:sz w:val="18"/>
          <w:szCs w:val="18"/>
          <w:lang w:val="en-GB"/>
        </w:rPr>
        <w:t xml:space="preserve">eeding up the accession process. For example, given the difficulties experienced by Member States in reaching unanimity on enlargement, the EESC considers that the Council should revisit the possibility of introducing qualified majority voting, at least for all intermediary stages of the EU accession process. As stated by Andrej </w:t>
      </w:r>
      <w:proofErr w:type="spellStart"/>
      <w:r>
        <w:rPr>
          <w:rFonts w:ascii="Verdana" w:hAnsi="Verdana"/>
          <w:sz w:val="18"/>
          <w:szCs w:val="18"/>
          <w:lang w:val="en-GB"/>
        </w:rPr>
        <w:t>Zorko</w:t>
      </w:r>
      <w:proofErr w:type="spellEnd"/>
      <w:r>
        <w:rPr>
          <w:rFonts w:ascii="Verdana" w:hAnsi="Verdana"/>
          <w:sz w:val="18"/>
          <w:szCs w:val="18"/>
          <w:lang w:val="en-GB"/>
        </w:rPr>
        <w:t>, "</w:t>
      </w:r>
      <w:r w:rsidRPr="005327A8">
        <w:rPr>
          <w:rFonts w:ascii="Verdana" w:hAnsi="Verdana"/>
          <w:i/>
          <w:sz w:val="18"/>
          <w:szCs w:val="18"/>
          <w:lang w:val="en-GB"/>
        </w:rPr>
        <w:t>this does not mean cutting corners; the conditions for accession, in particular the democratic consolidation of the region, should remain non-negotiable. But the Union's approach towards the region should not only be strict, it should also be fair, delivering promised rewards when these are due</w:t>
      </w:r>
      <w:r>
        <w:rPr>
          <w:rFonts w:ascii="Verdana" w:hAnsi="Verdana"/>
          <w:sz w:val="18"/>
          <w:szCs w:val="18"/>
          <w:lang w:val="en-GB"/>
        </w:rPr>
        <w:t>".</w:t>
      </w:r>
    </w:p>
    <w:p w:rsidR="00114970" w:rsidRDefault="00114970" w:rsidP="00F751E3">
      <w:pPr>
        <w:spacing w:after="240"/>
        <w:jc w:val="both"/>
        <w:rPr>
          <w:rFonts w:ascii="Verdana" w:hAnsi="Verdana"/>
          <w:sz w:val="18"/>
          <w:szCs w:val="18"/>
          <w:lang w:val="en-GB"/>
        </w:rPr>
      </w:pPr>
      <w:r>
        <w:rPr>
          <w:rFonts w:ascii="Verdana" w:hAnsi="Verdana"/>
          <w:sz w:val="18"/>
          <w:szCs w:val="18"/>
          <w:lang w:val="en-GB"/>
        </w:rPr>
        <w:t xml:space="preserve">Along the same lines, the EESC considers that </w:t>
      </w:r>
      <w:r w:rsidR="00D446DB">
        <w:rPr>
          <w:rFonts w:ascii="Verdana" w:hAnsi="Verdana"/>
          <w:sz w:val="18"/>
          <w:szCs w:val="18"/>
          <w:lang w:val="en-GB"/>
        </w:rPr>
        <w:t xml:space="preserve">the </w:t>
      </w:r>
      <w:r>
        <w:rPr>
          <w:rFonts w:ascii="Verdana" w:hAnsi="Verdana"/>
          <w:sz w:val="18"/>
          <w:szCs w:val="18"/>
          <w:lang w:val="en-GB"/>
        </w:rPr>
        <w:t xml:space="preserve">EU's support to enlargement countries should be generous and include much more than access to EU programmes. The opinion </w:t>
      </w:r>
      <w:r w:rsidR="00D446DB">
        <w:rPr>
          <w:rFonts w:ascii="Verdana" w:hAnsi="Verdana"/>
          <w:sz w:val="18"/>
          <w:szCs w:val="18"/>
          <w:lang w:val="en-GB"/>
        </w:rPr>
        <w:t xml:space="preserve">adopted </w:t>
      </w:r>
      <w:r>
        <w:rPr>
          <w:rFonts w:ascii="Verdana" w:hAnsi="Verdana"/>
          <w:sz w:val="18"/>
          <w:szCs w:val="18"/>
          <w:lang w:val="en-GB"/>
        </w:rPr>
        <w:t>suggests gradually opening up the European Structural and Investment Funds to the Western Balkan countries, extending the use of financial stability mechanisms, allowing the region to participate in the Common Agricultural Policy or enabling circular migration.</w:t>
      </w:r>
    </w:p>
    <w:p w:rsidR="0097261D" w:rsidRDefault="0097261D" w:rsidP="00F751E3">
      <w:pPr>
        <w:spacing w:after="240"/>
        <w:jc w:val="both"/>
        <w:rPr>
          <w:rFonts w:ascii="Verdana" w:hAnsi="Verdana"/>
          <w:sz w:val="18"/>
          <w:szCs w:val="18"/>
          <w:lang w:val="en-GB"/>
        </w:rPr>
      </w:pPr>
      <w:r>
        <w:rPr>
          <w:rFonts w:ascii="Verdana" w:hAnsi="Verdana"/>
          <w:sz w:val="18"/>
          <w:szCs w:val="18"/>
          <w:lang w:val="en-GB"/>
        </w:rPr>
        <w:t xml:space="preserve">According to the opinion, the EU should also invest in developing horizontal civil society structures and providing expertise, technical support and regional and international networking opportunities to social partners and other </w:t>
      </w:r>
      <w:r w:rsidR="00D446DB">
        <w:rPr>
          <w:rFonts w:ascii="Verdana" w:hAnsi="Verdana"/>
          <w:sz w:val="18"/>
          <w:szCs w:val="18"/>
          <w:lang w:val="en-GB"/>
        </w:rPr>
        <w:t>c</w:t>
      </w:r>
      <w:r>
        <w:rPr>
          <w:rFonts w:ascii="Verdana" w:hAnsi="Verdana"/>
          <w:sz w:val="18"/>
          <w:szCs w:val="18"/>
          <w:lang w:val="en-GB"/>
        </w:rPr>
        <w:t xml:space="preserve">ivil </w:t>
      </w:r>
      <w:r w:rsidR="00D446DB">
        <w:rPr>
          <w:rFonts w:ascii="Verdana" w:hAnsi="Verdana"/>
          <w:sz w:val="18"/>
          <w:szCs w:val="18"/>
          <w:lang w:val="en-GB"/>
        </w:rPr>
        <w:t>s</w:t>
      </w:r>
      <w:r>
        <w:rPr>
          <w:rFonts w:ascii="Verdana" w:hAnsi="Verdana"/>
          <w:sz w:val="18"/>
          <w:szCs w:val="18"/>
          <w:lang w:val="en-GB"/>
        </w:rPr>
        <w:t xml:space="preserve">ociety </w:t>
      </w:r>
      <w:r w:rsidR="00D446DB">
        <w:rPr>
          <w:rFonts w:ascii="Verdana" w:hAnsi="Verdana"/>
          <w:sz w:val="18"/>
          <w:szCs w:val="18"/>
          <w:lang w:val="en-GB"/>
        </w:rPr>
        <w:t>o</w:t>
      </w:r>
      <w:r>
        <w:rPr>
          <w:rFonts w:ascii="Verdana" w:hAnsi="Verdana"/>
          <w:sz w:val="18"/>
          <w:szCs w:val="18"/>
          <w:lang w:val="en-GB"/>
        </w:rPr>
        <w:t>rganisations (CSOs) from the Western Balkans. "</w:t>
      </w:r>
      <w:r w:rsidRPr="005327A8">
        <w:rPr>
          <w:rFonts w:ascii="Verdana" w:hAnsi="Verdana"/>
          <w:i/>
          <w:sz w:val="18"/>
          <w:szCs w:val="18"/>
          <w:lang w:val="en-GB"/>
        </w:rPr>
        <w:t>We also ask the Commission to define the concept of 'key stakeholders' more clearly. The EESC is convinced that CSOs should be better recognised and be granted a greater role in the enlargement process</w:t>
      </w:r>
      <w:r>
        <w:rPr>
          <w:rFonts w:ascii="Verdana" w:hAnsi="Verdana"/>
          <w:sz w:val="18"/>
          <w:szCs w:val="18"/>
          <w:lang w:val="en-GB"/>
        </w:rPr>
        <w:t xml:space="preserve">", </w:t>
      </w:r>
      <w:r w:rsidR="006A5E2C">
        <w:rPr>
          <w:rFonts w:ascii="Verdana" w:hAnsi="Verdana"/>
          <w:sz w:val="18"/>
          <w:szCs w:val="18"/>
          <w:lang w:val="en-GB"/>
        </w:rPr>
        <w:t>added</w:t>
      </w:r>
      <w:r>
        <w:rPr>
          <w:rFonts w:ascii="Verdana" w:hAnsi="Verdana"/>
          <w:sz w:val="18"/>
          <w:szCs w:val="18"/>
          <w:lang w:val="en-GB"/>
        </w:rPr>
        <w:t xml:space="preserve"> </w:t>
      </w:r>
      <w:proofErr w:type="spellStart"/>
      <w:r w:rsidRPr="006A5E2C">
        <w:rPr>
          <w:rFonts w:ascii="Verdana" w:hAnsi="Verdana"/>
          <w:b/>
          <w:sz w:val="18"/>
          <w:szCs w:val="18"/>
          <w:lang w:val="en-GB"/>
        </w:rPr>
        <w:t>Ionut</w:t>
      </w:r>
      <w:proofErr w:type="spellEnd"/>
      <w:r w:rsidRPr="006A5E2C">
        <w:rPr>
          <w:rFonts w:ascii="Verdana" w:hAnsi="Verdana"/>
          <w:b/>
          <w:sz w:val="18"/>
          <w:szCs w:val="18"/>
          <w:lang w:val="en-GB"/>
        </w:rPr>
        <w:t xml:space="preserve"> </w:t>
      </w:r>
      <w:proofErr w:type="spellStart"/>
      <w:r w:rsidRPr="006A5E2C">
        <w:rPr>
          <w:rFonts w:ascii="Verdana" w:hAnsi="Verdana"/>
          <w:b/>
          <w:sz w:val="18"/>
          <w:szCs w:val="18"/>
          <w:lang w:val="en-GB"/>
        </w:rPr>
        <w:t>Sibian</w:t>
      </w:r>
      <w:proofErr w:type="spellEnd"/>
      <w:r>
        <w:rPr>
          <w:rFonts w:ascii="Verdana" w:hAnsi="Verdana"/>
          <w:sz w:val="18"/>
          <w:szCs w:val="18"/>
          <w:lang w:val="en-GB"/>
        </w:rPr>
        <w:t>.</w:t>
      </w:r>
    </w:p>
    <w:p w:rsidR="0097261D" w:rsidRDefault="0097261D" w:rsidP="00F751E3">
      <w:pPr>
        <w:spacing w:after="240"/>
        <w:jc w:val="both"/>
        <w:rPr>
          <w:rFonts w:ascii="Verdana" w:hAnsi="Verdana"/>
          <w:sz w:val="18"/>
          <w:szCs w:val="18"/>
          <w:lang w:val="en-GB"/>
        </w:rPr>
      </w:pPr>
      <w:r>
        <w:rPr>
          <w:rFonts w:ascii="Verdana" w:hAnsi="Verdana"/>
          <w:sz w:val="18"/>
          <w:szCs w:val="18"/>
          <w:lang w:val="en-GB"/>
        </w:rPr>
        <w:t xml:space="preserve">The opinion also welcomes the adoption of the </w:t>
      </w:r>
      <w:r w:rsidRPr="00596920">
        <w:rPr>
          <w:rFonts w:ascii="Verdana" w:hAnsi="Verdana"/>
          <w:sz w:val="18"/>
          <w:szCs w:val="18"/>
          <w:lang w:val="en-GB"/>
        </w:rPr>
        <w:t>Economic and Investment Plan</w:t>
      </w:r>
      <w:r>
        <w:rPr>
          <w:rFonts w:ascii="Verdana" w:hAnsi="Verdana"/>
          <w:sz w:val="18"/>
          <w:szCs w:val="18"/>
          <w:lang w:val="en-GB"/>
        </w:rPr>
        <w:t xml:space="preserve"> </w:t>
      </w:r>
      <w:r w:rsidR="00D446DB">
        <w:rPr>
          <w:rFonts w:ascii="Verdana" w:hAnsi="Verdana"/>
          <w:sz w:val="18"/>
          <w:szCs w:val="18"/>
          <w:lang w:val="en-GB"/>
        </w:rPr>
        <w:t>and</w:t>
      </w:r>
      <w:r>
        <w:rPr>
          <w:rFonts w:ascii="Verdana" w:hAnsi="Verdana"/>
          <w:sz w:val="18"/>
          <w:szCs w:val="18"/>
          <w:lang w:val="en-GB"/>
        </w:rPr>
        <w:t xml:space="preserve"> the specific objectives of the Green Deal </w:t>
      </w:r>
      <w:r w:rsidR="00080288">
        <w:rPr>
          <w:rFonts w:ascii="Verdana" w:hAnsi="Verdana"/>
          <w:sz w:val="18"/>
          <w:szCs w:val="18"/>
          <w:lang w:val="en-GB"/>
        </w:rPr>
        <w:t>for the Western Balkans</w:t>
      </w:r>
      <w:r w:rsidR="006A5E2C">
        <w:rPr>
          <w:rFonts w:ascii="Verdana" w:hAnsi="Verdana"/>
          <w:sz w:val="18"/>
          <w:szCs w:val="18"/>
          <w:lang w:val="en-GB"/>
        </w:rPr>
        <w:t xml:space="preserve"> as useful tools that will contribute</w:t>
      </w:r>
      <w:r w:rsidR="004C7D6C" w:rsidRPr="004C7D6C">
        <w:rPr>
          <w:rFonts w:ascii="Verdana" w:hAnsi="Verdana"/>
          <w:sz w:val="18"/>
          <w:szCs w:val="18"/>
          <w:lang w:val="en-GB"/>
        </w:rPr>
        <w:t xml:space="preserve"> to the recovery </w:t>
      </w:r>
      <w:r w:rsidR="006A5E2C">
        <w:rPr>
          <w:rFonts w:ascii="Verdana" w:hAnsi="Verdana"/>
          <w:sz w:val="18"/>
          <w:szCs w:val="18"/>
          <w:lang w:val="en-GB"/>
        </w:rPr>
        <w:t xml:space="preserve">of the region </w:t>
      </w:r>
      <w:r w:rsidR="004C7D6C" w:rsidRPr="004C7D6C">
        <w:rPr>
          <w:rFonts w:ascii="Verdana" w:hAnsi="Verdana"/>
          <w:sz w:val="18"/>
          <w:szCs w:val="18"/>
          <w:lang w:val="en-GB"/>
        </w:rPr>
        <w:t>in the aftermath of the COVID-19 crisis</w:t>
      </w:r>
      <w:r w:rsidR="004C7D6C">
        <w:rPr>
          <w:rFonts w:ascii="Verdana" w:hAnsi="Verdana"/>
          <w:sz w:val="18"/>
          <w:szCs w:val="18"/>
          <w:lang w:val="en-GB"/>
        </w:rPr>
        <w:t xml:space="preserve">. It also </w:t>
      </w:r>
      <w:r>
        <w:rPr>
          <w:rFonts w:ascii="Verdana" w:hAnsi="Verdana"/>
          <w:sz w:val="18"/>
          <w:szCs w:val="18"/>
          <w:lang w:val="en-GB"/>
        </w:rPr>
        <w:t>include</w:t>
      </w:r>
      <w:r w:rsidR="004C7D6C">
        <w:rPr>
          <w:rFonts w:ascii="Verdana" w:hAnsi="Verdana"/>
          <w:sz w:val="18"/>
          <w:szCs w:val="18"/>
          <w:lang w:val="en-GB"/>
        </w:rPr>
        <w:t>s</w:t>
      </w:r>
      <w:r>
        <w:rPr>
          <w:rFonts w:ascii="Verdana" w:hAnsi="Verdana"/>
          <w:sz w:val="18"/>
          <w:szCs w:val="18"/>
          <w:lang w:val="en-GB"/>
        </w:rPr>
        <w:t xml:space="preserve"> recommendations in other areas </w:t>
      </w:r>
      <w:r w:rsidR="004C7D6C">
        <w:rPr>
          <w:rFonts w:ascii="Verdana" w:hAnsi="Verdana"/>
          <w:sz w:val="18"/>
          <w:szCs w:val="18"/>
          <w:lang w:val="en-GB"/>
        </w:rPr>
        <w:t xml:space="preserve">such as </w:t>
      </w:r>
      <w:r>
        <w:rPr>
          <w:rFonts w:ascii="Verdana" w:hAnsi="Verdana"/>
          <w:sz w:val="18"/>
          <w:szCs w:val="18"/>
          <w:lang w:val="en-GB"/>
        </w:rPr>
        <w:t>t</w:t>
      </w:r>
      <w:r w:rsidR="004C7D6C">
        <w:rPr>
          <w:rFonts w:ascii="Verdana" w:hAnsi="Verdana"/>
          <w:sz w:val="18"/>
          <w:szCs w:val="18"/>
          <w:lang w:val="en-GB"/>
        </w:rPr>
        <w:t>he</w:t>
      </w:r>
      <w:r>
        <w:rPr>
          <w:rFonts w:ascii="Verdana" w:hAnsi="Verdana"/>
          <w:sz w:val="18"/>
          <w:szCs w:val="18"/>
          <w:lang w:val="en-GB"/>
        </w:rPr>
        <w:t xml:space="preserve"> improve</w:t>
      </w:r>
      <w:r w:rsidR="004C7D6C">
        <w:rPr>
          <w:rFonts w:ascii="Verdana" w:hAnsi="Verdana"/>
          <w:sz w:val="18"/>
          <w:szCs w:val="18"/>
          <w:lang w:val="en-GB"/>
        </w:rPr>
        <w:t>ment of</w:t>
      </w:r>
      <w:r>
        <w:rPr>
          <w:rFonts w:ascii="Verdana" w:hAnsi="Verdana"/>
          <w:sz w:val="18"/>
          <w:szCs w:val="18"/>
          <w:lang w:val="en-GB"/>
        </w:rPr>
        <w:t xml:space="preserve"> education systems</w:t>
      </w:r>
      <w:r w:rsidR="00080288">
        <w:rPr>
          <w:rFonts w:ascii="Verdana" w:hAnsi="Verdana"/>
          <w:sz w:val="18"/>
          <w:szCs w:val="18"/>
          <w:lang w:val="en-GB"/>
        </w:rPr>
        <w:t xml:space="preserve">, </w:t>
      </w:r>
      <w:r w:rsidR="004C7D6C">
        <w:rPr>
          <w:rFonts w:ascii="Verdana" w:hAnsi="Verdana"/>
          <w:sz w:val="18"/>
          <w:szCs w:val="18"/>
          <w:lang w:val="en-GB"/>
        </w:rPr>
        <w:t xml:space="preserve">the </w:t>
      </w:r>
      <w:r w:rsidR="00080288">
        <w:rPr>
          <w:rFonts w:ascii="Verdana" w:hAnsi="Verdana"/>
          <w:sz w:val="18"/>
          <w:szCs w:val="18"/>
          <w:lang w:val="en-GB"/>
        </w:rPr>
        <w:t xml:space="preserve">fight against corruption and </w:t>
      </w:r>
      <w:r w:rsidR="006A5E2C">
        <w:rPr>
          <w:rFonts w:ascii="Verdana" w:hAnsi="Verdana"/>
          <w:sz w:val="18"/>
          <w:szCs w:val="18"/>
          <w:lang w:val="en-GB"/>
        </w:rPr>
        <w:t xml:space="preserve">the </w:t>
      </w:r>
      <w:r w:rsidR="004C7D6C">
        <w:rPr>
          <w:rFonts w:ascii="Verdana" w:hAnsi="Verdana"/>
          <w:sz w:val="18"/>
          <w:szCs w:val="18"/>
          <w:lang w:val="en-GB"/>
        </w:rPr>
        <w:t xml:space="preserve">prevention of </w:t>
      </w:r>
      <w:r w:rsidR="00080288">
        <w:rPr>
          <w:rFonts w:ascii="Verdana" w:hAnsi="Verdana"/>
          <w:sz w:val="18"/>
          <w:szCs w:val="18"/>
          <w:lang w:val="en-GB"/>
        </w:rPr>
        <w:t>violations of fundamental rights.</w:t>
      </w:r>
    </w:p>
    <w:p w:rsidR="000073AE" w:rsidRPr="001B29A3" w:rsidRDefault="000073AE" w:rsidP="000073AE">
      <w:pPr>
        <w:jc w:val="center"/>
        <w:rPr>
          <w:rFonts w:ascii="Verdana" w:hAnsi="Verdana"/>
          <w:b/>
          <w:sz w:val="18"/>
          <w:lang w:val="en-GB" w:eastAsia="en-GB" w:bidi="en-GB"/>
        </w:rPr>
      </w:pPr>
    </w:p>
    <w:p w:rsidR="000073AE" w:rsidRPr="001B29A3" w:rsidRDefault="000073AE" w:rsidP="000073AE">
      <w:pPr>
        <w:jc w:val="center"/>
        <w:rPr>
          <w:rFonts w:ascii="Verdana" w:hAnsi="Verdana"/>
          <w:b/>
          <w:sz w:val="18"/>
          <w:szCs w:val="18"/>
          <w:lang w:val="en-GB" w:eastAsia="en-GB" w:bidi="en-GB"/>
        </w:rPr>
      </w:pPr>
      <w:r w:rsidRPr="001B29A3">
        <w:rPr>
          <w:rFonts w:ascii="Verdana" w:hAnsi="Verdana"/>
          <w:b/>
          <w:sz w:val="18"/>
          <w:lang w:val="en-GB" w:eastAsia="en-GB" w:bidi="en-GB"/>
        </w:rPr>
        <w:t>For more information, please contact:</w:t>
      </w:r>
    </w:p>
    <w:p w:rsidR="000073AE" w:rsidRPr="001B29A3" w:rsidRDefault="000073AE" w:rsidP="000073AE">
      <w:pPr>
        <w:jc w:val="center"/>
        <w:rPr>
          <w:rFonts w:ascii="Verdana" w:hAnsi="Verdana"/>
          <w:b/>
          <w:sz w:val="18"/>
          <w:szCs w:val="18"/>
          <w:lang w:val="en-GB" w:eastAsia="en-GB" w:bidi="en-GB"/>
        </w:rPr>
      </w:pPr>
    </w:p>
    <w:p w:rsidR="003D6A63" w:rsidRDefault="00643D44" w:rsidP="000073AE">
      <w:pPr>
        <w:jc w:val="center"/>
        <w:rPr>
          <w:rFonts w:ascii="Verdana" w:hAnsi="Verdana"/>
          <w:sz w:val="18"/>
          <w:lang w:val="en-GB" w:eastAsia="en-GB" w:bidi="en-GB"/>
        </w:rPr>
      </w:pPr>
      <w:r>
        <w:rPr>
          <w:rFonts w:ascii="Verdana" w:hAnsi="Verdana"/>
          <w:sz w:val="18"/>
          <w:lang w:val="en-GB" w:eastAsia="en-GB" w:bidi="en-GB"/>
        </w:rPr>
        <w:t>David Gippini Fournier</w:t>
      </w:r>
      <w:r w:rsidR="003D6A63">
        <w:rPr>
          <w:rFonts w:ascii="Verdana" w:hAnsi="Verdana"/>
          <w:sz w:val="18"/>
          <w:lang w:val="en-GB" w:eastAsia="en-GB" w:bidi="en-GB"/>
        </w:rPr>
        <w:t xml:space="preserve"> or Millie Tsoumani</w:t>
      </w:r>
    </w:p>
    <w:p w:rsidR="000073AE" w:rsidRPr="001B29A3" w:rsidRDefault="000073AE" w:rsidP="000073AE">
      <w:pPr>
        <w:jc w:val="center"/>
        <w:rPr>
          <w:rFonts w:ascii="Verdana" w:hAnsi="Verdana"/>
          <w:b/>
          <w:sz w:val="18"/>
          <w:szCs w:val="18"/>
          <w:lang w:val="en-GB" w:eastAsia="en-GB" w:bidi="en-GB"/>
        </w:rPr>
      </w:pPr>
      <w:r w:rsidRPr="001B29A3">
        <w:rPr>
          <w:rFonts w:ascii="Verdana" w:hAnsi="Verdana"/>
          <w:sz w:val="18"/>
          <w:lang w:val="en-GB" w:eastAsia="en-GB" w:bidi="en-GB"/>
        </w:rPr>
        <w:t>EESC Press Unit</w:t>
      </w:r>
    </w:p>
    <w:p w:rsidR="000073AE" w:rsidRPr="001B29A3" w:rsidRDefault="000073AE" w:rsidP="000073AE">
      <w:pPr>
        <w:jc w:val="center"/>
        <w:rPr>
          <w:rFonts w:ascii="Verdana" w:eastAsia="PMingLiU" w:hAnsi="Verdana"/>
          <w:sz w:val="18"/>
          <w:szCs w:val="18"/>
          <w:lang w:val="en-GB" w:eastAsia="en-GB" w:bidi="en-GB"/>
        </w:rPr>
      </w:pPr>
      <w:r w:rsidRPr="001B29A3">
        <w:rPr>
          <w:rFonts w:ascii="Verdana" w:hAnsi="Verdana"/>
          <w:sz w:val="18"/>
          <w:lang w:val="en-GB" w:eastAsia="en-GB" w:bidi="en-GB"/>
        </w:rPr>
        <w:t xml:space="preserve">Email: </w:t>
      </w:r>
      <w:hyperlink r:id="rId12">
        <w:r w:rsidRPr="001B29A3">
          <w:rPr>
            <w:rFonts w:ascii="Verdana" w:hAnsi="Verdana"/>
            <w:color w:val="0000FF"/>
            <w:sz w:val="18"/>
            <w:u w:val="single"/>
            <w:lang w:val="en-GB" w:eastAsia="en-GB" w:bidi="en-GB"/>
          </w:rPr>
          <w:t>press@eesc.europa.eu</w:t>
        </w:r>
      </w:hyperlink>
    </w:p>
    <w:p w:rsidR="000073AE" w:rsidRPr="001B29A3" w:rsidRDefault="000073AE" w:rsidP="000073AE">
      <w:pPr>
        <w:jc w:val="center"/>
        <w:rPr>
          <w:rFonts w:ascii="Verdana" w:eastAsia="PMingLiU" w:hAnsi="Verdana"/>
          <w:sz w:val="18"/>
          <w:szCs w:val="18"/>
          <w:lang w:val="en-GB" w:eastAsia="en-GB" w:bidi="en-GB"/>
        </w:rPr>
      </w:pPr>
      <w:r w:rsidRPr="001B29A3">
        <w:rPr>
          <w:rFonts w:ascii="Verdana" w:hAnsi="Verdana"/>
          <w:sz w:val="18"/>
          <w:lang w:val="en-GB" w:eastAsia="en-GB" w:bidi="en-GB"/>
        </w:rPr>
        <w:t>Tel: + 32 2 546 9</w:t>
      </w:r>
      <w:r w:rsidR="00643D44">
        <w:rPr>
          <w:rFonts w:ascii="Verdana" w:hAnsi="Verdana"/>
          <w:sz w:val="18"/>
          <w:lang w:val="en-GB" w:eastAsia="en-GB" w:bidi="en-GB"/>
        </w:rPr>
        <w:t>276</w:t>
      </w:r>
    </w:p>
    <w:p w:rsidR="000073AE" w:rsidRPr="001B29A3" w:rsidRDefault="000073AE" w:rsidP="000073AE">
      <w:pPr>
        <w:jc w:val="center"/>
        <w:rPr>
          <w:rFonts w:ascii="Verdana" w:hAnsi="Verdana"/>
          <w:b/>
          <w:color w:val="1F497D"/>
          <w:sz w:val="18"/>
          <w:lang w:val="en-GB" w:eastAsia="en-GB" w:bidi="en-GB"/>
        </w:rPr>
      </w:pPr>
      <w:r w:rsidRPr="001B29A3">
        <w:rPr>
          <w:rFonts w:ascii="Verdana" w:hAnsi="Verdana"/>
          <w:b/>
          <w:color w:val="1F497D"/>
          <w:sz w:val="18"/>
          <w:lang w:val="en-GB" w:eastAsia="en-GB" w:bidi="en-GB"/>
        </w:rPr>
        <w:t>@EESC_PRESS</w:t>
      </w:r>
    </w:p>
    <w:p w:rsidR="000073AE" w:rsidRPr="001B29A3" w:rsidRDefault="000073AE" w:rsidP="000073AE">
      <w:pPr>
        <w:jc w:val="center"/>
        <w:rPr>
          <w:rFonts w:ascii="Verdana" w:eastAsia="PMingLiU" w:hAnsi="Verdana"/>
          <w:b/>
          <w:sz w:val="18"/>
          <w:szCs w:val="18"/>
          <w:lang w:val="en-GB" w:eastAsia="en-GB" w:bidi="en-GB"/>
        </w:rPr>
      </w:pPr>
    </w:p>
    <w:p w:rsidR="00AD3EDC" w:rsidRPr="00B406EB" w:rsidRDefault="00C6188B" w:rsidP="00AD3EDC">
      <w:pPr>
        <w:spacing w:line="288" w:lineRule="auto"/>
        <w:jc w:val="center"/>
        <w:rPr>
          <w:rFonts w:ascii="Verdana" w:eastAsiaTheme="minorHAnsi" w:hAnsi="Verdana"/>
          <w:color w:val="1F497D"/>
          <w:sz w:val="18"/>
          <w:szCs w:val="18"/>
          <w:lang w:val="en-GB" w:eastAsia="en-US"/>
        </w:rPr>
      </w:pPr>
      <w:hyperlink r:id="rId13" w:history="1">
        <w:r w:rsidR="00AD3EDC" w:rsidRPr="00C820B9">
          <w:rPr>
            <w:rStyle w:val="Hyperlink"/>
            <w:rFonts w:ascii="Verdana" w:hAnsi="Verdana"/>
            <w:sz w:val="18"/>
            <w:szCs w:val="18"/>
            <w:lang w:val="en-GB" w:eastAsia="en-US"/>
          </w:rPr>
          <w:t>VIDEO: The EESC from the inside</w:t>
        </w:r>
      </w:hyperlink>
    </w:p>
    <w:p w:rsidR="000073AE" w:rsidRPr="001B29A3" w:rsidRDefault="000073AE" w:rsidP="00AD3EDC">
      <w:pPr>
        <w:jc w:val="center"/>
        <w:rPr>
          <w:rFonts w:ascii="Verdana" w:hAnsi="Verdana"/>
          <w:i/>
          <w:sz w:val="18"/>
          <w:szCs w:val="18"/>
          <w:lang w:val="en-GB" w:eastAsia="en-GB" w:bidi="en-GB"/>
        </w:rPr>
      </w:pPr>
    </w:p>
    <w:p w:rsidR="000073AE" w:rsidRPr="001B29A3" w:rsidRDefault="000073AE" w:rsidP="000073AE">
      <w:pPr>
        <w:rPr>
          <w:rFonts w:ascii="Verdana" w:hAnsi="Verdana"/>
          <w:i/>
          <w:sz w:val="18"/>
          <w:szCs w:val="18"/>
          <w:lang w:val="en-GB" w:eastAsia="en-GB" w:bidi="en-GB"/>
        </w:rPr>
      </w:pPr>
    </w:p>
    <w:p w:rsidR="000073AE" w:rsidRPr="00B711A5" w:rsidRDefault="000073AE" w:rsidP="000073AE">
      <w:pPr>
        <w:pBdr>
          <w:top w:val="single" w:sz="4" w:space="1" w:color="auto"/>
          <w:bottom w:val="single" w:sz="4" w:space="1" w:color="auto"/>
        </w:pBdr>
        <w:rPr>
          <w:rFonts w:ascii="Verdana" w:hAnsi="Verdana"/>
          <w:i/>
          <w:sz w:val="16"/>
          <w:szCs w:val="16"/>
          <w:lang w:val="en-GB" w:eastAsia="en-GB" w:bidi="en-GB"/>
        </w:rPr>
      </w:pPr>
      <w:r w:rsidRPr="00B711A5">
        <w:rPr>
          <w:rFonts w:ascii="Verdana" w:hAnsi="Verdana"/>
          <w:i/>
          <w:sz w:val="16"/>
          <w:lang w:val="en-GB" w:eastAsia="en-GB" w:bidi="en-GB"/>
        </w:rPr>
        <w:t>The European Economic and Social Committee represents the various economic and social components of organised civil society. It is an institutional consultative body established by the 1957 Treaty of Rome. Its consultative role enables its members, and hence the organisations they represent, to participate in the EU decision-makin</w:t>
      </w:r>
      <w:r w:rsidR="00842BE9" w:rsidRPr="00C4323F">
        <w:rPr>
          <w:rFonts w:ascii="Verdana" w:hAnsi="Verdana"/>
          <w:i/>
          <w:sz w:val="16"/>
          <w:lang w:val="en-GB" w:eastAsia="en-GB" w:bidi="en-GB"/>
        </w:rPr>
        <w:t>g process. The Committee has 329</w:t>
      </w:r>
      <w:r w:rsidRPr="00C4323F">
        <w:rPr>
          <w:rFonts w:ascii="Verdana" w:hAnsi="Verdana"/>
          <w:i/>
          <w:sz w:val="16"/>
          <w:lang w:val="en-GB" w:eastAsia="en-GB" w:bidi="en-GB"/>
        </w:rPr>
        <w:t xml:space="preserve"> members from across Europe, who are appointed by the Council of the European Union.</w:t>
      </w:r>
    </w:p>
    <w:bookmarkEnd w:id="0"/>
    <w:p w:rsidR="000073AE" w:rsidRPr="00B711A5" w:rsidRDefault="000073AE" w:rsidP="000073AE">
      <w:pPr>
        <w:pBdr>
          <w:top w:val="single" w:sz="4" w:space="1" w:color="auto"/>
          <w:bottom w:val="single" w:sz="4" w:space="1" w:color="auto"/>
        </w:pBdr>
        <w:rPr>
          <w:rFonts w:ascii="Verdana" w:hAnsi="Verdana"/>
          <w:sz w:val="18"/>
          <w:szCs w:val="18"/>
          <w:lang w:val="en-GB"/>
        </w:rPr>
      </w:pPr>
    </w:p>
    <w:p w:rsidR="00BF127D" w:rsidRPr="001B29A3" w:rsidRDefault="00C6188B">
      <w:pPr>
        <w:rPr>
          <w:lang w:val="en-GB"/>
        </w:rPr>
      </w:pPr>
    </w:p>
    <w:sectPr w:rsidR="00BF127D" w:rsidRPr="001B29A3" w:rsidSect="00407B02">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88B" w:rsidRDefault="00C6188B">
      <w:r>
        <w:separator/>
      </w:r>
    </w:p>
  </w:endnote>
  <w:endnote w:type="continuationSeparator" w:id="0">
    <w:p w:rsidR="00C6188B" w:rsidRDefault="00C6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88B" w:rsidRDefault="00C6188B">
      <w:r>
        <w:separator/>
      </w:r>
    </w:p>
  </w:footnote>
  <w:footnote w:type="continuationSeparator" w:id="0">
    <w:p w:rsidR="00C6188B" w:rsidRDefault="00C61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BB3" w:rsidRDefault="00CA7EC1" w:rsidP="00393BB3">
    <w:pPr>
      <w:pStyle w:val="Header"/>
    </w:pPr>
    <w:r>
      <w:tab/>
    </w:r>
  </w:p>
  <w:p w:rsidR="00393BB3" w:rsidRDefault="00C6188B" w:rsidP="00393BB3">
    <w:pPr>
      <w:pStyle w:val="Header"/>
    </w:pPr>
  </w:p>
  <w:p w:rsidR="00393BB3" w:rsidRDefault="00C6188B" w:rsidP="00393BB3">
    <w:pPr>
      <w:pStyle w:val="Header"/>
    </w:pPr>
  </w:p>
  <w:p w:rsidR="00393BB3" w:rsidRDefault="00C6188B" w:rsidP="00393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B02" w:rsidRDefault="00CA7EC1">
    <w:pPr>
      <w:pStyle w:val="Header"/>
    </w:pPr>
    <w:r w:rsidRPr="00350F50">
      <w:rPr>
        <w:noProof/>
        <w:lang w:val="en-US" w:eastAsia="en-US"/>
      </w:rPr>
      <w:drawing>
        <wp:inline distT="0" distB="0" distL="0" distR="0" wp14:anchorId="2A4B2C20" wp14:editId="20E89F98">
          <wp:extent cx="5715000" cy="1390650"/>
          <wp:effectExtent l="0" t="0" r="0" b="0"/>
          <wp:docPr id="2" name="Picture 2" descr="F:\01.PRESS RELEASES\EESC-PressReleas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1.PRESS RELEASES\EESC-PressReleas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E367D"/>
    <w:multiLevelType w:val="hybridMultilevel"/>
    <w:tmpl w:val="C696F8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AE"/>
    <w:rsid w:val="00003B92"/>
    <w:rsid w:val="000073AE"/>
    <w:rsid w:val="0001316D"/>
    <w:rsid w:val="00032445"/>
    <w:rsid w:val="00037B93"/>
    <w:rsid w:val="00043520"/>
    <w:rsid w:val="00050826"/>
    <w:rsid w:val="00063901"/>
    <w:rsid w:val="00080288"/>
    <w:rsid w:val="00084261"/>
    <w:rsid w:val="00085B3D"/>
    <w:rsid w:val="000A0A36"/>
    <w:rsid w:val="000B34B1"/>
    <w:rsid w:val="000D65DF"/>
    <w:rsid w:val="000E0398"/>
    <w:rsid w:val="000E7BB8"/>
    <w:rsid w:val="000F14EA"/>
    <w:rsid w:val="000F7AB5"/>
    <w:rsid w:val="00100F40"/>
    <w:rsid w:val="00114970"/>
    <w:rsid w:val="00117E74"/>
    <w:rsid w:val="001240B4"/>
    <w:rsid w:val="001570D4"/>
    <w:rsid w:val="001623B0"/>
    <w:rsid w:val="00182B6F"/>
    <w:rsid w:val="00186A56"/>
    <w:rsid w:val="001B29A3"/>
    <w:rsid w:val="001B4160"/>
    <w:rsid w:val="001C0339"/>
    <w:rsid w:val="001C57F6"/>
    <w:rsid w:val="002031C4"/>
    <w:rsid w:val="002142C8"/>
    <w:rsid w:val="00263B2C"/>
    <w:rsid w:val="00265C41"/>
    <w:rsid w:val="0027552F"/>
    <w:rsid w:val="002D5A24"/>
    <w:rsid w:val="002F22BC"/>
    <w:rsid w:val="002F2B47"/>
    <w:rsid w:val="002F7262"/>
    <w:rsid w:val="00336C59"/>
    <w:rsid w:val="003505CE"/>
    <w:rsid w:val="00362533"/>
    <w:rsid w:val="003658B3"/>
    <w:rsid w:val="0037410F"/>
    <w:rsid w:val="003A2AE2"/>
    <w:rsid w:val="003A3C1D"/>
    <w:rsid w:val="003A460A"/>
    <w:rsid w:val="003A6733"/>
    <w:rsid w:val="003C2C6E"/>
    <w:rsid w:val="003D3B30"/>
    <w:rsid w:val="003D6A63"/>
    <w:rsid w:val="003E72DB"/>
    <w:rsid w:val="003F04C6"/>
    <w:rsid w:val="003F70BA"/>
    <w:rsid w:val="004605CB"/>
    <w:rsid w:val="004A4AFB"/>
    <w:rsid w:val="004C7D6C"/>
    <w:rsid w:val="004E010A"/>
    <w:rsid w:val="004F3DC0"/>
    <w:rsid w:val="00504B0D"/>
    <w:rsid w:val="005225DB"/>
    <w:rsid w:val="00530B7A"/>
    <w:rsid w:val="005327A8"/>
    <w:rsid w:val="005643C1"/>
    <w:rsid w:val="00572553"/>
    <w:rsid w:val="00587998"/>
    <w:rsid w:val="005939D2"/>
    <w:rsid w:val="00596920"/>
    <w:rsid w:val="005A7A21"/>
    <w:rsid w:val="005B27EC"/>
    <w:rsid w:val="005C2886"/>
    <w:rsid w:val="005D1B3D"/>
    <w:rsid w:val="006006B4"/>
    <w:rsid w:val="00611A29"/>
    <w:rsid w:val="00616DE8"/>
    <w:rsid w:val="00641E1C"/>
    <w:rsid w:val="00643D44"/>
    <w:rsid w:val="006A43B3"/>
    <w:rsid w:val="006A5E2C"/>
    <w:rsid w:val="006C4FFC"/>
    <w:rsid w:val="006C7628"/>
    <w:rsid w:val="006D7ACC"/>
    <w:rsid w:val="006E2A36"/>
    <w:rsid w:val="006F1E11"/>
    <w:rsid w:val="00716C1B"/>
    <w:rsid w:val="007232D6"/>
    <w:rsid w:val="0077786D"/>
    <w:rsid w:val="00821702"/>
    <w:rsid w:val="008344C3"/>
    <w:rsid w:val="008354D1"/>
    <w:rsid w:val="0083568E"/>
    <w:rsid w:val="00842BE9"/>
    <w:rsid w:val="00860D72"/>
    <w:rsid w:val="008A1595"/>
    <w:rsid w:val="008D6D88"/>
    <w:rsid w:val="008E018C"/>
    <w:rsid w:val="008E709F"/>
    <w:rsid w:val="00901322"/>
    <w:rsid w:val="009062CB"/>
    <w:rsid w:val="00957DB5"/>
    <w:rsid w:val="0097261D"/>
    <w:rsid w:val="00981DAA"/>
    <w:rsid w:val="009A08CA"/>
    <w:rsid w:val="009B5D76"/>
    <w:rsid w:val="009C7F98"/>
    <w:rsid w:val="009F4514"/>
    <w:rsid w:val="00A122B7"/>
    <w:rsid w:val="00A22D43"/>
    <w:rsid w:val="00AA4C9F"/>
    <w:rsid w:val="00AB7D14"/>
    <w:rsid w:val="00AC37AB"/>
    <w:rsid w:val="00AD3EDC"/>
    <w:rsid w:val="00AF2837"/>
    <w:rsid w:val="00B05FE9"/>
    <w:rsid w:val="00B10C92"/>
    <w:rsid w:val="00B406EB"/>
    <w:rsid w:val="00B42025"/>
    <w:rsid w:val="00B43BA1"/>
    <w:rsid w:val="00B4764F"/>
    <w:rsid w:val="00B62F91"/>
    <w:rsid w:val="00B711A5"/>
    <w:rsid w:val="00C02244"/>
    <w:rsid w:val="00C208C1"/>
    <w:rsid w:val="00C22EC0"/>
    <w:rsid w:val="00C23B53"/>
    <w:rsid w:val="00C4323F"/>
    <w:rsid w:val="00C6188B"/>
    <w:rsid w:val="00C820B9"/>
    <w:rsid w:val="00C944AE"/>
    <w:rsid w:val="00C96635"/>
    <w:rsid w:val="00CA20E0"/>
    <w:rsid w:val="00CA6773"/>
    <w:rsid w:val="00CA7EC1"/>
    <w:rsid w:val="00CB0B6F"/>
    <w:rsid w:val="00CE0D4C"/>
    <w:rsid w:val="00CF00CF"/>
    <w:rsid w:val="00D01530"/>
    <w:rsid w:val="00D446DB"/>
    <w:rsid w:val="00D53A04"/>
    <w:rsid w:val="00D5468A"/>
    <w:rsid w:val="00D65E31"/>
    <w:rsid w:val="00D74E1F"/>
    <w:rsid w:val="00DC480B"/>
    <w:rsid w:val="00DC56BA"/>
    <w:rsid w:val="00DD5FAF"/>
    <w:rsid w:val="00DE7FE6"/>
    <w:rsid w:val="00E1578D"/>
    <w:rsid w:val="00E22943"/>
    <w:rsid w:val="00E53D68"/>
    <w:rsid w:val="00E73B75"/>
    <w:rsid w:val="00E77BA0"/>
    <w:rsid w:val="00E80152"/>
    <w:rsid w:val="00E819E7"/>
    <w:rsid w:val="00EA2599"/>
    <w:rsid w:val="00EC7F29"/>
    <w:rsid w:val="00EE47D4"/>
    <w:rsid w:val="00F027A1"/>
    <w:rsid w:val="00F11A6D"/>
    <w:rsid w:val="00F34D72"/>
    <w:rsid w:val="00F37B39"/>
    <w:rsid w:val="00F41082"/>
    <w:rsid w:val="00F448A7"/>
    <w:rsid w:val="00F7123C"/>
    <w:rsid w:val="00F751E3"/>
    <w:rsid w:val="00F91817"/>
    <w:rsid w:val="00F97620"/>
    <w:rsid w:val="00FA08DA"/>
    <w:rsid w:val="00FA7778"/>
    <w:rsid w:val="00FC588B"/>
    <w:rsid w:val="00FF182E"/>
    <w:rsid w:val="00FF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E18BA-4D00-40E2-9141-DE9801A4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3AE"/>
    <w:pPr>
      <w:spacing w:after="0" w:line="240" w:lineRule="auto"/>
    </w:pPr>
    <w:rPr>
      <w:rFonts w:ascii="Times New Roman" w:eastAsia="Calibri" w:hAnsi="Times New Roman" w:cs="Times New Roman"/>
      <w:sz w:val="24"/>
      <w:szCs w:val="24"/>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073AE"/>
    <w:rPr>
      <w:color w:val="0000FF"/>
      <w:u w:val="single"/>
    </w:rPr>
  </w:style>
  <w:style w:type="paragraph" w:styleId="ListParagraph">
    <w:name w:val="List Paragraph"/>
    <w:basedOn w:val="Normal"/>
    <w:uiPriority w:val="34"/>
    <w:qFormat/>
    <w:rsid w:val="000073AE"/>
    <w:pPr>
      <w:ind w:left="720"/>
      <w:contextualSpacing/>
    </w:pPr>
  </w:style>
  <w:style w:type="paragraph" w:styleId="Header">
    <w:name w:val="header"/>
    <w:basedOn w:val="Normal"/>
    <w:link w:val="HeaderChar"/>
    <w:uiPriority w:val="99"/>
    <w:unhideWhenUsed/>
    <w:rsid w:val="000073AE"/>
    <w:pPr>
      <w:tabs>
        <w:tab w:val="center" w:pos="4680"/>
        <w:tab w:val="right" w:pos="9360"/>
      </w:tabs>
    </w:pPr>
  </w:style>
  <w:style w:type="character" w:customStyle="1" w:styleId="HeaderChar">
    <w:name w:val="Header Char"/>
    <w:basedOn w:val="DefaultParagraphFont"/>
    <w:link w:val="Header"/>
    <w:uiPriority w:val="99"/>
    <w:rsid w:val="000073AE"/>
    <w:rPr>
      <w:rFonts w:ascii="Times New Roman" w:eastAsia="Calibri" w:hAnsi="Times New Roman" w:cs="Times New Roman"/>
      <w:sz w:val="24"/>
      <w:szCs w:val="24"/>
      <w:lang w:val="fr-BE" w:eastAsia="fr-BE"/>
    </w:rPr>
  </w:style>
  <w:style w:type="paragraph" w:customStyle="1" w:styleId="Default">
    <w:name w:val="Default"/>
    <w:rsid w:val="000073AE"/>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character" w:styleId="CommentReference">
    <w:name w:val="annotation reference"/>
    <w:basedOn w:val="DefaultParagraphFont"/>
    <w:uiPriority w:val="99"/>
    <w:semiHidden/>
    <w:unhideWhenUsed/>
    <w:rsid w:val="00842BE9"/>
    <w:rPr>
      <w:sz w:val="16"/>
      <w:szCs w:val="16"/>
    </w:rPr>
  </w:style>
  <w:style w:type="paragraph" w:styleId="CommentText">
    <w:name w:val="annotation text"/>
    <w:basedOn w:val="Normal"/>
    <w:link w:val="CommentTextChar"/>
    <w:uiPriority w:val="99"/>
    <w:semiHidden/>
    <w:unhideWhenUsed/>
    <w:rsid w:val="00842BE9"/>
    <w:rPr>
      <w:sz w:val="20"/>
      <w:szCs w:val="20"/>
    </w:rPr>
  </w:style>
  <w:style w:type="character" w:customStyle="1" w:styleId="CommentTextChar">
    <w:name w:val="Comment Text Char"/>
    <w:basedOn w:val="DefaultParagraphFont"/>
    <w:link w:val="CommentText"/>
    <w:uiPriority w:val="99"/>
    <w:semiHidden/>
    <w:rsid w:val="00842BE9"/>
    <w:rPr>
      <w:rFonts w:ascii="Times New Roman" w:eastAsia="Calibri" w:hAnsi="Times New Roman" w:cs="Times New Roman"/>
      <w:sz w:val="20"/>
      <w:szCs w:val="20"/>
      <w:lang w:val="fr-BE" w:eastAsia="fr-BE"/>
    </w:rPr>
  </w:style>
  <w:style w:type="paragraph" w:styleId="CommentSubject">
    <w:name w:val="annotation subject"/>
    <w:basedOn w:val="CommentText"/>
    <w:next w:val="CommentText"/>
    <w:link w:val="CommentSubjectChar"/>
    <w:uiPriority w:val="99"/>
    <w:semiHidden/>
    <w:unhideWhenUsed/>
    <w:rsid w:val="00842BE9"/>
    <w:rPr>
      <w:b/>
      <w:bCs/>
    </w:rPr>
  </w:style>
  <w:style w:type="character" w:customStyle="1" w:styleId="CommentSubjectChar">
    <w:name w:val="Comment Subject Char"/>
    <w:basedOn w:val="CommentTextChar"/>
    <w:link w:val="CommentSubject"/>
    <w:uiPriority w:val="99"/>
    <w:semiHidden/>
    <w:rsid w:val="00842BE9"/>
    <w:rPr>
      <w:rFonts w:ascii="Times New Roman" w:eastAsia="Calibri" w:hAnsi="Times New Roman" w:cs="Times New Roman"/>
      <w:b/>
      <w:bCs/>
      <w:sz w:val="20"/>
      <w:szCs w:val="20"/>
      <w:lang w:val="fr-BE" w:eastAsia="fr-BE"/>
    </w:rPr>
  </w:style>
  <w:style w:type="paragraph" w:styleId="BalloonText">
    <w:name w:val="Balloon Text"/>
    <w:basedOn w:val="Normal"/>
    <w:link w:val="BalloonTextChar"/>
    <w:uiPriority w:val="99"/>
    <w:semiHidden/>
    <w:unhideWhenUsed/>
    <w:rsid w:val="00842B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BE9"/>
    <w:rPr>
      <w:rFonts w:ascii="Segoe UI" w:eastAsia="Calibri" w:hAnsi="Segoe UI" w:cs="Segoe UI"/>
      <w:sz w:val="18"/>
      <w:szCs w:val="18"/>
      <w:lang w:val="fr-BE" w:eastAsia="fr-BE"/>
    </w:rPr>
  </w:style>
  <w:style w:type="paragraph" w:styleId="Footer">
    <w:name w:val="footer"/>
    <w:basedOn w:val="Normal"/>
    <w:link w:val="FooterChar"/>
    <w:uiPriority w:val="99"/>
    <w:unhideWhenUsed/>
    <w:rsid w:val="00003B92"/>
    <w:pPr>
      <w:tabs>
        <w:tab w:val="center" w:pos="4680"/>
        <w:tab w:val="right" w:pos="9360"/>
      </w:tabs>
    </w:pPr>
  </w:style>
  <w:style w:type="character" w:customStyle="1" w:styleId="FooterChar">
    <w:name w:val="Footer Char"/>
    <w:basedOn w:val="DefaultParagraphFont"/>
    <w:link w:val="Footer"/>
    <w:uiPriority w:val="99"/>
    <w:rsid w:val="00003B92"/>
    <w:rPr>
      <w:rFonts w:ascii="Times New Roman" w:eastAsia="Calibri"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94084">
      <w:bodyDiv w:val="1"/>
      <w:marLeft w:val="0"/>
      <w:marRight w:val="0"/>
      <w:marTop w:val="0"/>
      <w:marBottom w:val="0"/>
      <w:divBdr>
        <w:top w:val="none" w:sz="0" w:space="0" w:color="auto"/>
        <w:left w:val="none" w:sz="0" w:space="0" w:color="auto"/>
        <w:bottom w:val="none" w:sz="0" w:space="0" w:color="auto"/>
        <w:right w:val="none" w:sz="0" w:space="0" w:color="auto"/>
      </w:divBdr>
    </w:div>
    <w:div w:id="871846846">
      <w:bodyDiv w:val="1"/>
      <w:marLeft w:val="0"/>
      <w:marRight w:val="0"/>
      <w:marTop w:val="0"/>
      <w:marBottom w:val="0"/>
      <w:divBdr>
        <w:top w:val="none" w:sz="0" w:space="0" w:color="auto"/>
        <w:left w:val="none" w:sz="0" w:space="0" w:color="auto"/>
        <w:bottom w:val="none" w:sz="0" w:space="0" w:color="auto"/>
        <w:right w:val="none" w:sz="0" w:space="0" w:color="auto"/>
      </w:divBdr>
    </w:div>
    <w:div w:id="110638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neighbourhood-enlargement/sites/near/files/communication_on_wb_economic_and_investment_plan_october_2020_en.pdf" TargetMode="External"/><Relationship Id="rId13" Type="http://schemas.openxmlformats.org/officeDocument/2006/relationships/hyperlink" Target="https://www.eesc.europa.eu/en/avdb/video/eesc-inside" TargetMode="External"/><Relationship Id="rId3" Type="http://schemas.openxmlformats.org/officeDocument/2006/relationships/settings" Target="settings.xml"/><Relationship Id="rId7" Type="http://schemas.openxmlformats.org/officeDocument/2006/relationships/hyperlink" Target="https://www.eesc.europa.eu/" TargetMode="External"/><Relationship Id="rId12" Type="http://schemas.openxmlformats.org/officeDocument/2006/relationships/hyperlink" Target="mailto:press@ees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epag.eu/wp-content/uploads/2020/12/Between-a-rock-and-a-hard-place-English.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ata.consilium.europa.eu/doc/document/ST-6796-2021-INIT/en/pdf" TargetMode="External"/><Relationship Id="rId4" Type="http://schemas.openxmlformats.org/officeDocument/2006/relationships/webSettings" Target="webSettings.xml"/><Relationship Id="rId9" Type="http://schemas.openxmlformats.org/officeDocument/2006/relationships/hyperlink" Target="https://www.eesc.europa.eu/en/our-work/opinions-information-reports/opinions/enhancing-accession-process-credible-eu-perspective-western-balkan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EESC-ECOR</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Irena Lui</dc:creator>
  <cp:keywords/>
  <dc:description/>
  <cp:lastModifiedBy>Tsoumani Amalia</cp:lastModifiedBy>
  <cp:revision>4</cp:revision>
  <cp:lastPrinted>2021-01-28T13:54:00Z</cp:lastPrinted>
  <dcterms:created xsi:type="dcterms:W3CDTF">2021-03-25T14:08:00Z</dcterms:created>
  <dcterms:modified xsi:type="dcterms:W3CDTF">2021-03-25T15:09:00Z</dcterms:modified>
</cp:coreProperties>
</file>